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38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宝安数智公司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  <w:highlight w:val="none"/>
          <w:shd w:val="clear" w:color="auto" w:fill="auto"/>
        </w:rPr>
        <w:t>市场化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  <w:highlight w:val="none"/>
          <w:shd w:val="clear" w:color="auto" w:fill="auto"/>
          <w:lang w:val="en-US" w:eastAsia="zh-CN"/>
        </w:rPr>
        <w:t>选聘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44"/>
          <w:szCs w:val="44"/>
          <w:highlight w:val="none"/>
          <w:shd w:val="clear" w:color="auto" w:fill="auto"/>
        </w:rPr>
        <w:t>服务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项目需求</w:t>
      </w:r>
    </w:p>
    <w:p w14:paraId="6182E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FangSong_GB2312" w:hAnsi="FangSong_GB2312" w:eastAsia="FangSong_GB2312"/>
          <w:sz w:val="32"/>
          <w:szCs w:val="32"/>
          <w:highlight w:val="none"/>
        </w:rPr>
      </w:pPr>
    </w:p>
    <w:p w14:paraId="476B10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  <w:t>拟招聘岗位情况</w:t>
      </w:r>
    </w:p>
    <w:p w14:paraId="51416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宝安数智公司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急需新增招聘合同制员工4名，其中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系统实施岗（人工智能方向）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1名、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数据分析岗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1名、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项目运营岗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2名。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593"/>
        <w:gridCol w:w="4362"/>
        <w:gridCol w:w="903"/>
      </w:tblGrid>
      <w:tr w14:paraId="33C0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noWrap w:val="0"/>
            <w:vAlign w:val="center"/>
          </w:tcPr>
          <w:p w14:paraId="32B7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93" w:type="dxa"/>
            <w:noWrap w:val="0"/>
            <w:vAlign w:val="center"/>
          </w:tcPr>
          <w:p w14:paraId="3A8A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362" w:type="dxa"/>
            <w:noWrap w:val="0"/>
            <w:vAlign w:val="center"/>
          </w:tcPr>
          <w:p w14:paraId="2C65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903" w:type="dxa"/>
            <w:noWrap w:val="0"/>
            <w:vAlign w:val="center"/>
          </w:tcPr>
          <w:p w14:paraId="742A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新增人数</w:t>
            </w:r>
          </w:p>
        </w:tc>
      </w:tr>
      <w:tr w14:paraId="259D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noWrap w:val="0"/>
            <w:vAlign w:val="center"/>
          </w:tcPr>
          <w:p w14:paraId="6699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3" w:type="dxa"/>
            <w:noWrap w:val="0"/>
            <w:vAlign w:val="center"/>
          </w:tcPr>
          <w:p w14:paraId="69C0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运营管理部（管控中心）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系统实施岗（人工智能方向）</w:t>
            </w:r>
          </w:p>
        </w:tc>
        <w:tc>
          <w:tcPr>
            <w:tcW w:w="4362" w:type="dxa"/>
            <w:noWrap w:val="0"/>
            <w:vAlign w:val="center"/>
          </w:tcPr>
          <w:p w14:paraId="58AC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1.年龄38周岁及以下；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2.全日制大学本科及以上学历；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3.数学类、统计学类、电子信息类、计算机类、管理科学与工程类等相关专业；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4.具有1年及以上人工智能、智能体、大模型产品、大模型知识语料、前端开发、LINUX操作等相关工作经验优先。</w:t>
            </w:r>
          </w:p>
        </w:tc>
        <w:tc>
          <w:tcPr>
            <w:tcW w:w="903" w:type="dxa"/>
            <w:noWrap w:val="0"/>
            <w:vAlign w:val="center"/>
          </w:tcPr>
          <w:p w14:paraId="2372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D658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noWrap w:val="0"/>
            <w:vAlign w:val="center"/>
          </w:tcPr>
          <w:p w14:paraId="1EBA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3" w:type="dxa"/>
            <w:noWrap w:val="0"/>
            <w:vAlign w:val="center"/>
          </w:tcPr>
          <w:p w14:paraId="7B2F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运营管理部（管控中心）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数据分析岗</w:t>
            </w:r>
          </w:p>
        </w:tc>
        <w:tc>
          <w:tcPr>
            <w:tcW w:w="4362" w:type="dxa"/>
            <w:noWrap w:val="0"/>
            <w:vAlign w:val="center"/>
          </w:tcPr>
          <w:p w14:paraId="73C4C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1.年龄38周岁及以下；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2.全日制大学本科及以上学历；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3.数学类、统计学类、电子信息类、计算机类、管理科学与工程类等相关专业。</w:t>
            </w:r>
          </w:p>
        </w:tc>
        <w:tc>
          <w:tcPr>
            <w:tcW w:w="903" w:type="dxa"/>
            <w:noWrap w:val="0"/>
            <w:vAlign w:val="center"/>
          </w:tcPr>
          <w:p w14:paraId="219D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843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noWrap w:val="0"/>
            <w:vAlign w:val="center"/>
          </w:tcPr>
          <w:p w14:paraId="343C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93" w:type="dxa"/>
            <w:noWrap w:val="0"/>
            <w:vAlign w:val="center"/>
          </w:tcPr>
          <w:p w14:paraId="6177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运营管理部（管控中心）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项目运营岗</w:t>
            </w:r>
          </w:p>
        </w:tc>
        <w:tc>
          <w:tcPr>
            <w:tcW w:w="4362" w:type="dxa"/>
            <w:noWrap w:val="0"/>
            <w:vAlign w:val="center"/>
          </w:tcPr>
          <w:p w14:paraId="3B098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1.年龄38周岁及以下；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2.全日制大学本科及以上学历；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3.中国语言文学类、数学类、统计学类、计算机类、管理科学与工程类等相关专业。</w:t>
            </w:r>
          </w:p>
        </w:tc>
        <w:tc>
          <w:tcPr>
            <w:tcW w:w="903" w:type="dxa"/>
            <w:noWrap w:val="0"/>
            <w:vAlign w:val="center"/>
          </w:tcPr>
          <w:p w14:paraId="4720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FF4C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noWrap w:val="0"/>
            <w:vAlign w:val="center"/>
          </w:tcPr>
          <w:p w14:paraId="2FD8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93" w:type="dxa"/>
            <w:noWrap w:val="0"/>
            <w:vAlign w:val="center"/>
          </w:tcPr>
          <w:p w14:paraId="77C9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运营管理部（管控中心）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项目运营岗</w:t>
            </w:r>
          </w:p>
        </w:tc>
        <w:tc>
          <w:tcPr>
            <w:tcW w:w="4362" w:type="dxa"/>
            <w:noWrap w:val="0"/>
            <w:vAlign w:val="center"/>
          </w:tcPr>
          <w:p w14:paraId="7239E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1.年龄38周岁及以下；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2.全日制大学专科及以上学历，本科及以上学历优先；</w:t>
            </w:r>
            <w:r>
              <w:rPr>
                <w:rFonts w:hint="default" w:eastAsia="宋体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eastAsia="宋体"/>
                <w:vertAlign w:val="baseline"/>
                <w:lang w:val="en-US" w:eastAsia="zh-CN"/>
              </w:rPr>
              <w:t>3.文秘类、统计类、电子信息类、计算机类、工商管理类等相关专业。</w:t>
            </w:r>
          </w:p>
        </w:tc>
        <w:tc>
          <w:tcPr>
            <w:tcW w:w="903" w:type="dxa"/>
            <w:noWrap w:val="0"/>
            <w:vAlign w:val="center"/>
          </w:tcPr>
          <w:p w14:paraId="3F02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737C7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</w:pPr>
    </w:p>
    <w:p w14:paraId="5643C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  <w:t>二、项目服务内容</w:t>
      </w:r>
    </w:p>
    <w:p w14:paraId="1112C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市场化选聘服务项目包括但不限于以下服务：</w:t>
      </w:r>
    </w:p>
    <w:p w14:paraId="02AC11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（一）制定市场化选聘方案；</w:t>
      </w:r>
    </w:p>
    <w:p w14:paraId="1F187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发布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招聘信息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、简历筛选及资格审查。</w:t>
      </w:r>
    </w:p>
    <w:p w14:paraId="6E12A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组织笔试、面试，并提供笔试/面试命题服务。</w:t>
      </w:r>
    </w:p>
    <w:p w14:paraId="755F8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（四）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对人选进行专业背调，并出具背调报告。</w:t>
      </w:r>
    </w:p>
    <w:p w14:paraId="08D84C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（五）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其他选聘各环节支持配合工作。</w:t>
      </w:r>
    </w:p>
    <w:p w14:paraId="31DAF3E5">
      <w:bookmarkStart w:id="0" w:name="_GoBack"/>
      <w:bookmarkEnd w:id="0"/>
    </w:p>
    <w:sectPr>
      <w:footerReference r:id="rId3" w:type="default"/>
      <w:pgSz w:w="11906" w:h="16838"/>
      <w:pgMar w:top="1440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126D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A5F1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A5F1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6DE9C6"/>
    <w:multiLevelType w:val="singleLevel"/>
    <w:tmpl w:val="456DE9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A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Calibri Light" w:hAnsi="Calibri Light" w:eastAsia="等线 Light"/>
      <w:b/>
      <w:bCs/>
      <w:sz w:val="26"/>
      <w:szCs w:val="26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2026-10-30T09:10:24Z</dcterms:created>
  <dc:creator>DELL</dc:creator>
  <cp:lastModifiedBy>吴嘉聪__</cp:lastModifiedBy>
  <dcterms:modified xsi:type="dcterms:W3CDTF">2026-10-30T09:10:33Z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eyJoZGlkIjoiM2FmNTFiMGJlMWM4ZmM2MGQ3MzY3YThmZWU5NTA5YzAiLCJ1c2VySWQiOiI5NjY3OTk5OTAifQ==</vt:lpwstr>
  </property>
  <property fmtid="{D5CDD505-2E9C-101B-9397-08002B2CF9AE}" pid="4" name="ICV">
    <vt:lpwstr>790D8A5D0F6C47349FA9949FE24C3999_12</vt:lpwstr>
  </property>
</Properties>
</file>