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21"/>
        </w:tabs>
        <w:spacing w:before="156" w:beforeLines="50" w:after="156" w:afterLines="50" w:line="560" w:lineRule="exact"/>
        <w:jc w:val="center"/>
        <w:rPr>
          <w:rFonts w:hint="eastAsia" w:ascii="宋体" w:hAnsi="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深圳市宝建投智能科技有限公司</w:t>
      </w:r>
      <w:r>
        <w:rPr>
          <w:rFonts w:hint="eastAsia" w:ascii="宋体" w:hAnsi="宋体"/>
          <w:b/>
          <w:color w:val="000000" w:themeColor="text1"/>
          <w:sz w:val="32"/>
          <w:szCs w:val="32"/>
          <w:lang w:eastAsia="zh-CN"/>
          <w14:textFill>
            <w14:solidFill>
              <w14:schemeClr w14:val="tx1"/>
            </w14:solidFill>
          </w14:textFill>
        </w:rPr>
        <w:t>新安街道应急管理办</w:t>
      </w:r>
    </w:p>
    <w:p>
      <w:pPr>
        <w:tabs>
          <w:tab w:val="left" w:pos="1521"/>
        </w:tabs>
        <w:spacing w:before="156" w:beforeLines="50" w:after="156" w:afterLines="50" w:line="56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（智慧管控）设备升级</w:t>
      </w:r>
      <w:r>
        <w:rPr>
          <w:rFonts w:hint="eastAsia" w:ascii="宋体" w:hAnsi="宋体"/>
          <w:b/>
          <w:color w:val="000000" w:themeColor="text1"/>
          <w:sz w:val="32"/>
          <w:szCs w:val="32"/>
          <w:lang w:val="en-US" w:eastAsia="zh-CN"/>
          <w14:textFill>
            <w14:solidFill>
              <w14:schemeClr w14:val="tx1"/>
            </w14:solidFill>
          </w14:textFill>
        </w:rPr>
        <w:t>项目音频设备部分</w:t>
      </w:r>
      <w:r>
        <w:rPr>
          <w:rFonts w:hint="eastAsia" w:ascii="宋体" w:hAnsi="宋体"/>
          <w:b/>
          <w:color w:val="000000" w:themeColor="text1"/>
          <w:sz w:val="32"/>
          <w:szCs w:val="32"/>
          <w14:textFill>
            <w14:solidFill>
              <w14:schemeClr w14:val="tx1"/>
            </w14:solidFill>
          </w14:textFill>
        </w:rPr>
        <w:t>需求</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为保障我司顺利开展相关工作，</w:t>
      </w:r>
      <w:r>
        <w:rPr>
          <w:rFonts w:hint="eastAsia" w:ascii="仿宋" w:hAnsi="仿宋" w:eastAsia="仿宋"/>
          <w:color w:val="000000" w:themeColor="text1"/>
          <w:sz w:val="32"/>
          <w:szCs w:val="32"/>
          <w14:textFill>
            <w14:solidFill>
              <w14:schemeClr w14:val="tx1"/>
            </w14:solidFill>
          </w14:textFill>
        </w:rPr>
        <w:t>需</w:t>
      </w:r>
      <w:r>
        <w:rPr>
          <w:rFonts w:hint="eastAsia" w:ascii="仿宋" w:hAnsi="仿宋" w:eastAsia="仿宋"/>
          <w:color w:val="000000" w:themeColor="text1"/>
          <w:sz w:val="32"/>
          <w:szCs w:val="32"/>
          <w:lang w:val="en-US" w:eastAsia="zh-CN"/>
          <w14:textFill>
            <w14:solidFill>
              <w14:schemeClr w14:val="tx1"/>
            </w14:solidFill>
          </w14:textFill>
        </w:rPr>
        <w:t>进行新安街道应急管理办（智慧管控）设备升级项目音频设备部分</w:t>
      </w:r>
      <w:bookmarkStart w:id="0" w:name="_GoBack"/>
      <w:bookmarkEnd w:id="0"/>
      <w:r>
        <w:rPr>
          <w:rFonts w:hint="eastAsia" w:ascii="仿宋" w:hAnsi="仿宋" w:eastAsia="仿宋"/>
          <w:color w:val="000000" w:themeColor="text1"/>
          <w:sz w:val="32"/>
          <w:szCs w:val="32"/>
          <w:lang w:val="en-US" w:eastAsia="zh-CN"/>
          <w14:textFill>
            <w14:solidFill>
              <w14:schemeClr w14:val="tx1"/>
            </w14:solidFill>
          </w14:textFill>
        </w:rPr>
        <w:t>市场调研</w:t>
      </w:r>
      <w:r>
        <w:rPr>
          <w:rFonts w:hint="eastAsia" w:ascii="仿宋" w:hAnsi="仿宋" w:eastAsia="仿宋"/>
          <w:color w:val="000000" w:themeColor="text1"/>
          <w:sz w:val="32"/>
          <w:szCs w:val="32"/>
          <w14:textFill>
            <w14:solidFill>
              <w14:schemeClr w14:val="tx1"/>
            </w14:solidFill>
          </w14:textFill>
        </w:rPr>
        <w:t>。具体要求如下：</w:t>
      </w:r>
    </w:p>
    <w:p>
      <w:pPr>
        <w:pStyle w:val="4"/>
        <w:ind w:firstLine="643" w:firstLineChars="200"/>
        <w:rPr>
          <w:rFonts w:ascii="仿宋" w:hAnsi="仿宋" w:eastAsia="仿宋" w:cs="Times New Roman"/>
          <w:b/>
          <w:bCs/>
          <w:color w:val="000000" w:themeColor="text1"/>
          <w:sz w:val="32"/>
          <w:szCs w:val="32"/>
          <w14:textFill>
            <w14:solidFill>
              <w14:schemeClr w14:val="tx1"/>
            </w14:solidFill>
          </w14:textFill>
        </w:rPr>
      </w:pPr>
      <w:r>
        <w:rPr>
          <w:rFonts w:hint="eastAsia" w:ascii="仿宋" w:hAnsi="仿宋" w:eastAsia="仿宋" w:cs="Times New Roman"/>
          <w:b/>
          <w:bCs/>
          <w:color w:val="000000" w:themeColor="text1"/>
          <w:sz w:val="32"/>
          <w:szCs w:val="32"/>
          <w14:textFill>
            <w14:solidFill>
              <w14:schemeClr w14:val="tx1"/>
            </w14:solidFill>
          </w14:textFill>
        </w:rPr>
        <w:t>一、服务范围</w:t>
      </w:r>
    </w:p>
    <w:p>
      <w:pPr>
        <w:pStyle w:val="2"/>
        <w:spacing w:line="36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智慧宝安管控指挥新安分中心</w:t>
      </w:r>
    </w:p>
    <w:p>
      <w:pPr>
        <w:pStyle w:val="4"/>
        <w:numPr>
          <w:ilvl w:val="0"/>
          <w:numId w:val="2"/>
        </w:numPr>
        <w:ind w:firstLine="643" w:firstLineChars="200"/>
        <w:rPr>
          <w:rFonts w:hint="eastAsia" w:ascii="仿宋" w:hAnsi="仿宋" w:eastAsia="仿宋" w:cs="Times New Roman"/>
          <w:b/>
          <w:bCs/>
          <w:color w:val="000000" w:themeColor="text1"/>
          <w:sz w:val="32"/>
          <w:szCs w:val="32"/>
          <w:lang w:val="en-US" w:eastAsia="zh-CN"/>
          <w14:textFill>
            <w14:solidFill>
              <w14:schemeClr w14:val="tx1"/>
            </w14:solidFill>
          </w14:textFill>
        </w:rPr>
      </w:pPr>
      <w:r>
        <w:rPr>
          <w:rFonts w:hint="eastAsia" w:ascii="仿宋" w:hAnsi="仿宋" w:eastAsia="仿宋" w:cs="Times New Roman"/>
          <w:b/>
          <w:bCs/>
          <w:color w:val="000000" w:themeColor="text1"/>
          <w:sz w:val="32"/>
          <w:szCs w:val="32"/>
          <w:lang w:val="en-US" w:eastAsia="zh-CN"/>
          <w14:textFill>
            <w14:solidFill>
              <w14:schemeClr w14:val="tx1"/>
            </w14:solidFill>
          </w14:textFill>
        </w:rPr>
        <w:t>项目需求如下：</w:t>
      </w:r>
    </w:p>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1、设备清单：</w:t>
      </w:r>
    </w:p>
    <w:tbl>
      <w:tblPr>
        <w:tblStyle w:val="7"/>
        <w:tblW w:w="4998" w:type="pct"/>
        <w:tblInd w:w="0" w:type="dxa"/>
        <w:tblLayout w:type="autofit"/>
        <w:tblCellMar>
          <w:top w:w="0" w:type="dxa"/>
          <w:left w:w="108" w:type="dxa"/>
          <w:bottom w:w="0" w:type="dxa"/>
          <w:right w:w="108" w:type="dxa"/>
        </w:tblCellMar>
      </w:tblPr>
      <w:tblGrid>
        <w:gridCol w:w="1342"/>
        <w:gridCol w:w="4486"/>
        <w:gridCol w:w="1343"/>
        <w:gridCol w:w="1348"/>
      </w:tblGrid>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二、会议及音响系统</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全频专业扬声器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辅助天花扬声器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功率放大器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数字媒体矩阵</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控制软件</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智能话筒混音器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全向麦</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双通道无线话筒</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套</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电源时序器</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辅材</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4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szCs w:val="22"/>
              </w:rPr>
            </w:pPr>
            <w:r>
              <w:rPr>
                <w:rFonts w:hint="eastAsia" w:ascii="宋体" w:hAnsi="宋体" w:cs="宋体"/>
                <w:b/>
                <w:bCs/>
                <w:color w:val="000000"/>
                <w:kern w:val="0"/>
                <w:sz w:val="22"/>
                <w:szCs w:val="22"/>
              </w:rPr>
              <w:t>三、中控系统</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智控灯光集成系统</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值班显示系统</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可编程中央控制系统</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r>
        <w:tblPrEx>
          <w:tblCellMar>
            <w:top w:w="0" w:type="dxa"/>
            <w:left w:w="108" w:type="dxa"/>
            <w:bottom w:w="0" w:type="dxa"/>
            <w:right w:w="108" w:type="dxa"/>
          </w:tblCellMar>
        </w:tblPrEx>
        <w:trPr>
          <w:trHeight w:val="460" w:hRule="atLeast"/>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63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辅材</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r>
    </w:tbl>
    <w:p>
      <w:pPr>
        <w:pStyle w:val="4"/>
        <w:numPr>
          <w:ilvl w:val="0"/>
          <w:numId w:val="0"/>
        </w:numPr>
        <w:rPr>
          <w:rFonts w:hint="default" w:ascii="仿宋" w:hAnsi="仿宋" w:eastAsia="仿宋" w:cs="Times New Roman"/>
          <w:b/>
          <w:bCs/>
          <w:color w:val="000000" w:themeColor="text1"/>
          <w:sz w:val="28"/>
          <w:szCs w:val="28"/>
          <w:lang w:val="en-US" w:eastAsia="zh-CN"/>
          <w14:textFill>
            <w14:solidFill>
              <w14:schemeClr w14:val="tx1"/>
            </w14:solidFill>
          </w14:textFill>
        </w:rPr>
      </w:pPr>
      <w:r>
        <w:rPr>
          <w:rFonts w:hint="eastAsia" w:ascii="仿宋" w:hAnsi="仿宋" w:eastAsia="仿宋" w:cs="Times New Roman"/>
          <w:b/>
          <w:bCs/>
          <w:color w:val="000000" w:themeColor="text1"/>
          <w:sz w:val="28"/>
          <w:szCs w:val="28"/>
          <w:lang w:val="en-US" w:eastAsia="zh-CN"/>
          <w14:textFill>
            <w14:solidFill>
              <w14:schemeClr w14:val="tx1"/>
            </w14:solidFill>
          </w14:textFill>
        </w:rPr>
        <w:t>2、详细设备参数：</w:t>
      </w:r>
    </w:p>
    <w:tbl>
      <w:tblPr>
        <w:tblStyle w:val="8"/>
        <w:tblW w:w="9430"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59"/>
        <w:gridCol w:w="6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序号</w:t>
            </w:r>
          </w:p>
        </w:tc>
        <w:tc>
          <w:tcPr>
            <w:tcW w:w="2059" w:type="dxa"/>
            <w:vAlign w:val="center"/>
          </w:tcPr>
          <w:p>
            <w:pPr>
              <w:widowControl/>
              <w:jc w:val="center"/>
              <w:rPr>
                <w:rFonts w:hint="default"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设备名称</w:t>
            </w:r>
          </w:p>
        </w:tc>
        <w:tc>
          <w:tcPr>
            <w:tcW w:w="6654" w:type="dxa"/>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val="en-US" w:eastAsia="zh-CN"/>
              </w:rPr>
              <w:t>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val="en-US" w:eastAsia="zh-CN"/>
              </w:rPr>
              <w:t>1</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全频专业扬声器</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1、单元配置：2*6.5"钕磁低音单元，1"钕磁高音驱动器；</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2、频响范围：不窄于90Hz-19kHz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3、额定/峰值功率：150W/450W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4、灵敏度：≥93dB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5、最大声压级：≥118dB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6、标准阻抗：8Ω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7、辐射角度：90°X 60° ；</w:t>
            </w:r>
          </w:p>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highlight w:val="yellow"/>
              </w:rPr>
              <w:t>8、▲提供所投产品CE认证、RoHS认证证书复印件。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w:t>
            </w:r>
          </w:p>
        </w:tc>
        <w:tc>
          <w:tcPr>
            <w:tcW w:w="2059" w:type="dxa"/>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辅助天花扬声器</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1、单元配置: 1x6.5"低频单元、1x1"高频单元；</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2、频响范围:不窄于70Hz-20kHz；</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3、额定功率: 40W、70V(40、30、20、10、5Watts)/100V(X,40、30、20、10Watts)  ；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4、灵敏度：≥89dB</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5、最大声压级:≥111dB</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6、标准阻抗：8Ω</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7、扩散角度：90度锥形</w:t>
            </w:r>
          </w:p>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highlight w:val="yellow"/>
              </w:rPr>
              <w:t>8、▲提供所投产品CE认证、RoHS认证证书复印件。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2"/>
                <w:szCs w:val="22"/>
                <w:lang w:val="en-US" w:eastAsia="zh-CN"/>
              </w:rPr>
              <w:t>3</w:t>
            </w:r>
          </w:p>
        </w:tc>
        <w:tc>
          <w:tcPr>
            <w:tcW w:w="2059" w:type="dxa"/>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功率放大器</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1、立体声功率：8Ω-400W*2，4Ω-600W*2；</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2、桥接功率：8Ω-800W；</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3、信噪比：＞90dB(8Ω,1kHz)；</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4、阻尼系数：≥300:1(8Ω,100Hz)；</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5、频率响应：20Hz-20KHz（+0,/-0.5db,1%输出功率）；</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6、总谐波失真：＜0.08%(8Ω,1kHz，1w)；</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7、互调失真：＜0.1%(8Ω,1kHz，1w)；</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8、输入灵敏度：0db(0.77Vrms)/1.0V/1.55V；</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9、低通：20Hz-180Hz Valid；</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10、高通：130HZ-20KHz Valid；</w:t>
            </w:r>
          </w:p>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11、输入阻抗：30KΩ（平衡输入，立体声模式）/15KΩ（平衡输入，并联模式/桥接模式）；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2"/>
                <w:szCs w:val="22"/>
                <w:lang w:val="en-US" w:eastAsia="zh-CN"/>
              </w:rPr>
              <w:t>4</w:t>
            </w:r>
          </w:p>
        </w:tc>
        <w:tc>
          <w:tcPr>
            <w:tcW w:w="2059" w:type="dxa"/>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数字媒体矩阵</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1、★≥12 路AEC话筒/线路电平输入，≥8 路话筒/线路电平输出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2、▲≥128 x 128通道的AVB；</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3、语音识别技术；</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4、▲回声消除技术,回声消除技术算法不占用系统DSP资源，提供20Hz到20kHz的全高清宽频率AEC，此算法能处理≥250ms的尾长，100dB/s的收敛率；</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5、▲具有VOIP网络电话会议功能，采用标准RJ-45接口的SIP VOIP电话；</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6、▲具有模拟电话会议功能，采用 RJ-11 接头的标准 FXO 电话接口；</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7、可升级扩展为智能管理主机，具备完善的会议管理，包括;覆盖、手动、语音控制等发言模式，限制发言人数，主席优先功能等，可拓展智能摄像跟踪;每路话筒可以独立处理，包括包括均  衡、反馈抑制、混音、低切、AGC等，声音品质佳，本地系统最大支持≥12个单元；</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8、内置千兆以太网端口及RS-232 串行端口及4 针 GPIO接口；</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9、▲强大的DSP多功能处理器：反馈抑制、回声消除、均衡、压限、分频、滤波、矩阵，延时、电平控制器、电平表、讯号产生器等众多功能于一体；</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10、设备控制≥3种方式：网络连接电脑、厂家控制面板、和第三方中控进行管理；</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11、▲配备电容式触控导航的 OLED 显示；</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12、通过以太网进行系统配置和控制；</w:t>
            </w:r>
          </w:p>
          <w:p>
            <w:pPr>
              <w:widowControl/>
              <w:jc w:val="left"/>
              <w:textAlignment w:val="center"/>
              <w:rPr>
                <w:rFonts w:ascii="宋体" w:hAnsi="宋体" w:cs="宋体"/>
                <w:color w:val="000000"/>
                <w:kern w:val="0"/>
                <w:sz w:val="20"/>
                <w:szCs w:val="20"/>
                <w:highlight w:val="yellow"/>
              </w:rPr>
            </w:pPr>
            <w:r>
              <w:rPr>
                <w:rFonts w:hint="eastAsia" w:ascii="宋体" w:hAnsi="宋体" w:cs="宋体"/>
                <w:color w:val="000000"/>
                <w:kern w:val="0"/>
                <w:sz w:val="20"/>
                <w:szCs w:val="20"/>
                <w:highlight w:val="yellow"/>
              </w:rPr>
              <w:t>13、▲提供所投产品CE认证、RoHS认证证书复印件。</w:t>
            </w:r>
          </w:p>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highlight w:val="yellow"/>
              </w:rPr>
              <w:t>14、▲提供所投产品彩页扫描件。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5</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控制软件</w:t>
            </w:r>
          </w:p>
        </w:tc>
        <w:tc>
          <w:tcPr>
            <w:tcW w:w="6654" w:type="dxa"/>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根据实际情况定制开发，实现互联互通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6</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智能话筒混音器</w:t>
            </w:r>
          </w:p>
        </w:tc>
        <w:tc>
          <w:tcPr>
            <w:tcW w:w="6654" w:type="dxa"/>
            <w:vAlign w:val="center"/>
          </w:tcPr>
          <w:p>
            <w:pPr>
              <w:widowControl/>
              <w:jc w:val="left"/>
              <w:textAlignment w:val="center"/>
              <w:rPr>
                <w:rFonts w:ascii="宋体" w:hAnsi="宋体" w:cs="宋体"/>
                <w:color w:val="000000"/>
                <w:sz w:val="20"/>
                <w:szCs w:val="20"/>
              </w:rPr>
            </w:pPr>
            <w:r>
              <w:rPr>
                <w:rFonts w:hint="eastAsia" w:ascii="宋体" w:hAnsi="宋体" w:cs="宋体"/>
                <w:color w:val="000000"/>
                <w:sz w:val="20"/>
                <w:szCs w:val="20"/>
              </w:rPr>
              <w:t>1、≥16路独立的输入工作通道，带48V输入幻象供电，自带20X8矩阵；</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2、支持Dante协议；4路线性输入；支持4路Dante音频或Dante麦克风可以随意切换输入通道；</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3、支持输入通道数量：MICx16、Linex4、Dantex4；</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支持输出通道数量：Analogx4、 Dantex4</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4、独立的静音控制和幻象电源控制；每通道可设置优先选择、压限调节；4频段参量均衡器，频点、Q值、幅度可调；棚形滤波器设置，多阶分频斜率可调的高、低通滤波器，每路输出配备31段图示均衡，LINE/MIC输出电平切换；限幅器、啸叫抑制设置，延时参数；每路输出静音、音量独立控制；</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 xml:space="preserve">5、内嵌DANTE数字音频卡，可将混音器连接到任何Dante设备，支持AES67跨协议、跨网段传输；      </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6、支持TCP/IP连接方式实现电脑上位机软件控制和I Pad软件远程控制设置各项参数值；</w:t>
            </w:r>
          </w:p>
          <w:p>
            <w:pPr>
              <w:widowControl/>
              <w:jc w:val="left"/>
              <w:textAlignment w:val="center"/>
              <w:rPr>
                <w:rFonts w:ascii="宋体" w:hAnsi="宋体" w:cs="宋体"/>
                <w:color w:val="000000"/>
                <w:sz w:val="20"/>
                <w:szCs w:val="20"/>
              </w:rPr>
            </w:pPr>
            <w:r>
              <w:rPr>
                <w:rFonts w:hint="eastAsia" w:ascii="宋体" w:hAnsi="宋体" w:cs="宋体"/>
                <w:color w:val="000000"/>
                <w:sz w:val="20"/>
                <w:szCs w:val="20"/>
              </w:rPr>
              <w:t>7、RS-232接口，开放协议，实现多项控制；</w:t>
            </w:r>
          </w:p>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sz w:val="20"/>
                <w:szCs w:val="20"/>
              </w:rPr>
              <w:t>8、支持NOM 多路话筒自动衰减值调整，最大打开话筒数量支持1~16；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7</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全向麦</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1、指向特性：半球形单一指向性</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2、拾音头：固定式充电背板，永久极性电容收音头</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3、频率响应不劣于30-20,000 Hz</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4、具有有效隔绝无线通讯设备的射频干扰技术</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5、连接头：3针卡侬公头</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6、阻抗：≤ 200 Ω</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7、开通灵敏度不劣于-34 dB (19.9 mV) re 1V at 1 Pa</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8、最大输入声压级不低于130dB声压</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9、信噪比不低于66 dB</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10、轻触式开关控制: 开启/哑音</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11、幻象供电：11 - 52 V</w:t>
            </w:r>
          </w:p>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highlight w:val="yellow"/>
              </w:rPr>
              <w:t>12、▲提供所投产品彩页扫描件。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8</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双通道无线话筒</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1、载波频段：UHF522MHz~936 MHz；</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2、频率响应：45Hz-18KHz ±1dB    </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3、频带宽度：32MHz</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4、采样率：96kHz 24-Bit</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5、频率稳定度：±0.005%；</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6、接收频道：双频道</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7、有效工作距离：≥100m(米）；</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8、内置数字均衡处理器，有多种音色模式可选；</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9、主机有TCP/IP接口可与电脑连接，可实现远程控制诊断和升级；</w:t>
            </w:r>
          </w:p>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highlight w:val="yellow"/>
              </w:rPr>
              <w:t>10、▲提供具有CNAS认证的第三方检验报告。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9</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电源时序器</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1、最大输入电流 30A；</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2、共八通道，单通道最大输出电流16A；</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3、插座标准 兼容国标6A、10A、16A，英标13A、美标15A、欧标G/M插头；</w:t>
            </w:r>
          </w:p>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4、控制协议: RS-232串口协议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cs="宋体"/>
                <w:color w:val="000000"/>
                <w:kern w:val="0"/>
                <w:sz w:val="22"/>
                <w:szCs w:val="22"/>
                <w:lang w:val="en-US" w:eastAsia="zh-CN"/>
              </w:rPr>
              <w:t>10</w:t>
            </w:r>
          </w:p>
        </w:tc>
        <w:tc>
          <w:tcPr>
            <w:tcW w:w="2059"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辅材</w:t>
            </w:r>
          </w:p>
        </w:tc>
        <w:tc>
          <w:tcPr>
            <w:tcW w:w="6654" w:type="dxa"/>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059"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智控灯光集成系统</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1、★含智能网络继电器*1，智能网络调光器*1，嵌墙有线画中画可编程触摸屏*1、同可编程中央控制系统同品牌；</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2、定制开发中控程序和UI界面设计；</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3、含一台无线触控平板及永久使用注册码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2059"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值班显示系统</w:t>
            </w:r>
          </w:p>
        </w:tc>
        <w:tc>
          <w:tcPr>
            <w:tcW w:w="6654"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c>
          <w:tcPr>
            <w:tcW w:w="2059"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可编程中央控制系统</w:t>
            </w:r>
          </w:p>
        </w:tc>
        <w:tc>
          <w:tcPr>
            <w:tcW w:w="6654" w:type="dxa"/>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1、★主频≥2.0 GHz的64位内嵌式处理器，ARM Cortex-A55四核CPU，内存≥2GB，Flash闪存≥16G，可扩展存储≥32GB。（提供CNAS认证的第三方检测报告复印件）</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2、★独立可编程RS-232≥8路，弱电继电器接口≥8路，数字输入/输出IO 接口≥8路，红外可编程控制接口≥8路，千兆网络接口≥7路，RS-422≥1路和RS-485≥2路。（提供CNAS认证的第三方检测报告复印件）</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3、▲支持≥7路千兆网络接口（其中6路支持POE供电），支持TCP，UDP协议控制网络设备，支持HTTPS，HTTP，MQTT，SNMP等通信协议对接，支持TLS/SSL加密通信对接（提供CNAS认证的第三方检测报告复印件）</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4、▲具有3个扩展插槽，支持扩展COM串口，IR红外接口，RELAY弱继电器，I/O控制接口等扩展卡。（提供CNAS认证的第三方检测报告复印件）</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5、中控主机支持对外输出DC24V、DC12V、DC5V电源独立接口；支持给扩展设备触摸屏、继电器和调光器、墙上面板进行供电，具有电流过载保护功能。。</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6、前面板具有reset一键恢复出厂设置按键，当机器发生异常，可以手动一键恢复出厂设置，具有网络指示灯、继电器指示灯、I/O指示灯、串口指示灯、IR红外指示灯。</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7、支持CR-NET、TCP/IP、Zigbee等多种网络通讯方式；支持通过无线射频RF，WIFI，Enternet，CR-NET四种方式与触屏或按键面板通信。</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8、▲支持主机RS232控制接口、RS422控制接口、RS485控制接口、红外控制接口、I/O输入输出接口开机自检功能，发现异常自动报警提示。（</w:t>
            </w:r>
            <w:r>
              <w:rPr>
                <w:rFonts w:hint="eastAsia" w:ascii="宋体" w:hAnsi="宋体" w:cs="宋体"/>
                <w:color w:val="000000"/>
                <w:kern w:val="0"/>
                <w:sz w:val="20"/>
                <w:szCs w:val="20"/>
                <w:highlight w:val="yellow"/>
              </w:rPr>
              <w:t>提供CNAS认证的第三方检测报告复印件</w:t>
            </w:r>
            <w:r>
              <w:rPr>
                <w:rFonts w:hint="eastAsia" w:ascii="宋体" w:hAnsi="宋体" w:cs="宋体"/>
                <w:color w:val="000000"/>
                <w:kern w:val="0"/>
                <w:sz w:val="20"/>
                <w:szCs w:val="20"/>
              </w:rPr>
              <w:t>）</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9、▲支持电源冗余备份，支持中控双机热备份功能，一台中控主机发生故障系统自动切换至备份中控主机接替工作。（</w:t>
            </w:r>
            <w:r>
              <w:rPr>
                <w:rFonts w:hint="eastAsia" w:ascii="宋体" w:hAnsi="宋体" w:cs="宋体"/>
                <w:color w:val="000000"/>
                <w:kern w:val="0"/>
                <w:sz w:val="20"/>
                <w:szCs w:val="20"/>
                <w:highlight w:val="yellow"/>
              </w:rPr>
              <w:t>提供CNAS认证的第三方检测报告复印件</w:t>
            </w:r>
            <w:r>
              <w:rPr>
                <w:rFonts w:hint="eastAsia" w:ascii="宋体" w:hAnsi="宋体" w:cs="宋体"/>
                <w:color w:val="000000"/>
                <w:kern w:val="0"/>
                <w:sz w:val="20"/>
                <w:szCs w:val="20"/>
              </w:rPr>
              <w:t>）</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10、▲设备核心主处理芯片采用国产芯片，整机产品为100%全国产可控。（</w:t>
            </w:r>
            <w:r>
              <w:rPr>
                <w:rFonts w:hint="eastAsia" w:ascii="宋体" w:hAnsi="宋体" w:cs="宋体"/>
                <w:color w:val="000000"/>
                <w:kern w:val="0"/>
                <w:sz w:val="20"/>
                <w:szCs w:val="20"/>
                <w:highlight w:val="yellow"/>
              </w:rPr>
              <w:t>提供CNAS认证的第三方检测报告复印件</w:t>
            </w:r>
            <w:r>
              <w:rPr>
                <w:rFonts w:hint="eastAsia" w:ascii="宋体" w:hAnsi="宋体" w:cs="宋体"/>
                <w:color w:val="000000"/>
                <w:kern w:val="0"/>
                <w:sz w:val="20"/>
                <w:szCs w:val="20"/>
              </w:rPr>
              <w:t>）</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11、支持多种移动触控端设备与中控主机连接，兼容iPad/iPhone/Android平板/Surface平板控制，兼容国产自主可控鸿蒙HarmonyOS系统平板触控终端进行控制。</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12、★支持前面板含5.5寸LCD液晶屏，显示主机主机IP地址、端口、自检状态、电源、中控控制等信息，可以查看自检结果，主机支持手动自检或上电自检。（</w:t>
            </w:r>
            <w:r>
              <w:rPr>
                <w:rFonts w:hint="eastAsia" w:ascii="宋体" w:hAnsi="宋体" w:cs="宋体"/>
                <w:color w:val="000000"/>
                <w:kern w:val="0"/>
                <w:sz w:val="20"/>
                <w:szCs w:val="20"/>
                <w:highlight w:val="yellow"/>
              </w:rPr>
              <w:t>提供CNAS认证的第三方检测报告复印件，需提供前面版图片佐证并加盖公章</w:t>
            </w:r>
            <w:r>
              <w:rPr>
                <w:rFonts w:hint="eastAsia" w:ascii="宋体" w:hAnsi="宋体" w:cs="宋体"/>
                <w:color w:val="000000"/>
                <w:kern w:val="0"/>
                <w:sz w:val="20"/>
                <w:szCs w:val="20"/>
              </w:rPr>
              <w:t>）</w:t>
            </w:r>
          </w:p>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13、▲支持 7X24 小时连续稳定运行工作，MTBF≥140000小时；（</w:t>
            </w:r>
            <w:r>
              <w:rPr>
                <w:rFonts w:hint="eastAsia" w:ascii="宋体" w:hAnsi="宋体" w:cs="宋体"/>
                <w:color w:val="000000"/>
                <w:kern w:val="0"/>
                <w:sz w:val="20"/>
                <w:szCs w:val="20"/>
                <w:highlight w:val="yellow"/>
              </w:rPr>
              <w:t>提供CNAS认证的第三方检测报告复印件</w:t>
            </w:r>
            <w:r>
              <w:rPr>
                <w:rFonts w:hint="eastAsia" w:ascii="宋体" w:hAnsi="宋体" w:cs="宋体"/>
                <w:color w:val="000000"/>
                <w:kern w:val="0"/>
                <w:sz w:val="20"/>
                <w:szCs w:val="20"/>
              </w:rPr>
              <w:t>）</w:t>
            </w:r>
          </w:p>
          <w:p>
            <w:pPr>
              <w:widowControl/>
              <w:jc w:val="left"/>
              <w:textAlignment w:val="center"/>
              <w:rPr>
                <w:rFonts w:ascii="宋体" w:hAnsi="宋体" w:cs="宋体"/>
                <w:color w:val="000000"/>
                <w:kern w:val="0"/>
                <w:sz w:val="20"/>
                <w:szCs w:val="20"/>
                <w:highlight w:val="yellow"/>
              </w:rPr>
            </w:pPr>
            <w:r>
              <w:rPr>
                <w:rFonts w:hint="eastAsia" w:ascii="宋体" w:hAnsi="宋体" w:cs="宋体"/>
                <w:color w:val="000000"/>
                <w:kern w:val="0"/>
                <w:sz w:val="20"/>
                <w:szCs w:val="20"/>
                <w:highlight w:val="yellow"/>
              </w:rPr>
              <w:t>14、▲产品厂商需提供中国质量检验协会颁布的全国质量检验稳定合格产品证书。</w:t>
            </w:r>
          </w:p>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highlight w:val="yellow"/>
              </w:rPr>
              <w:t>15、▲产品厂商生产管理需通过国际ISO9001认证、ISO14001认证、ISO45001职业健康安全管理体系认证。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w:t>
            </w:r>
          </w:p>
        </w:tc>
        <w:tc>
          <w:tcPr>
            <w:tcW w:w="2059" w:type="dxa"/>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辅材</w:t>
            </w:r>
          </w:p>
        </w:tc>
        <w:tc>
          <w:tcPr>
            <w:tcW w:w="6654" w:type="dxa"/>
            <w:vAlign w:val="center"/>
          </w:tcPr>
          <w:p>
            <w:pPr>
              <w:widowControl/>
              <w:jc w:val="left"/>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rPr>
              <w:t>1、满足使用要求。</w:t>
            </w:r>
          </w:p>
        </w:tc>
      </w:tr>
    </w:tbl>
    <w:p>
      <w:pPr>
        <w:pStyle w:val="4"/>
        <w:numPr>
          <w:ilvl w:val="0"/>
          <w:numId w:val="0"/>
        </w:numPr>
        <w:rPr>
          <w:rFonts w:hint="default" w:ascii="仿宋" w:hAnsi="仿宋" w:eastAsia="仿宋" w:cs="Times New Roman"/>
          <w:b/>
          <w:bCs/>
          <w:color w:val="000000" w:themeColor="text1"/>
          <w:sz w:val="32"/>
          <w:szCs w:val="32"/>
          <w:lang w:val="en-US" w:eastAsia="zh-CN"/>
          <w14:textFill>
            <w14:solidFill>
              <w14:schemeClr w14:val="tx1"/>
            </w14:solidFill>
          </w14:textFill>
        </w:rPr>
      </w:pPr>
    </w:p>
    <w:sectPr>
      <w:footerReference r:id="rId3" w:type="default"/>
      <w:pgSz w:w="11906" w:h="16838"/>
      <w:pgMar w:top="1723" w:right="1800" w:bottom="172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8510F11"/>
    <w:multiLevelType w:val="singleLevel"/>
    <w:tmpl w:val="78510F1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kODY2ZGNkOThlZjI1OWNmZDcyZDg2ZTA0ODkzOTUifQ=="/>
  </w:docVars>
  <w:rsids>
    <w:rsidRoot w:val="00E038EF"/>
    <w:rsid w:val="000632E2"/>
    <w:rsid w:val="0009063B"/>
    <w:rsid w:val="000D181E"/>
    <w:rsid w:val="00105AD0"/>
    <w:rsid w:val="00112426"/>
    <w:rsid w:val="0023283C"/>
    <w:rsid w:val="00281865"/>
    <w:rsid w:val="003A3EA7"/>
    <w:rsid w:val="003F65FA"/>
    <w:rsid w:val="004E4389"/>
    <w:rsid w:val="00511B66"/>
    <w:rsid w:val="00527F4C"/>
    <w:rsid w:val="005C4715"/>
    <w:rsid w:val="005F55E2"/>
    <w:rsid w:val="006C2258"/>
    <w:rsid w:val="007C63B0"/>
    <w:rsid w:val="008D3994"/>
    <w:rsid w:val="008F26B9"/>
    <w:rsid w:val="009B35F6"/>
    <w:rsid w:val="009E7DC3"/>
    <w:rsid w:val="00A63250"/>
    <w:rsid w:val="00A91AD2"/>
    <w:rsid w:val="00B6728B"/>
    <w:rsid w:val="00BE6E0E"/>
    <w:rsid w:val="00D076F3"/>
    <w:rsid w:val="00DC50E9"/>
    <w:rsid w:val="00E038EF"/>
    <w:rsid w:val="00E86943"/>
    <w:rsid w:val="00FE3042"/>
    <w:rsid w:val="01097EBC"/>
    <w:rsid w:val="038D35F3"/>
    <w:rsid w:val="0EE62CD0"/>
    <w:rsid w:val="13145D33"/>
    <w:rsid w:val="151643DF"/>
    <w:rsid w:val="1DCB6118"/>
    <w:rsid w:val="1DD26FEC"/>
    <w:rsid w:val="1F8E6353"/>
    <w:rsid w:val="2A585CB7"/>
    <w:rsid w:val="34A252E0"/>
    <w:rsid w:val="37766583"/>
    <w:rsid w:val="39681787"/>
    <w:rsid w:val="3CD106DB"/>
    <w:rsid w:val="41D51A22"/>
    <w:rsid w:val="421F0200"/>
    <w:rsid w:val="48ED1CE0"/>
    <w:rsid w:val="526145AB"/>
    <w:rsid w:val="527E45E2"/>
    <w:rsid w:val="61546E2A"/>
    <w:rsid w:val="61645C98"/>
    <w:rsid w:val="645A30BE"/>
    <w:rsid w:val="653528A1"/>
    <w:rsid w:val="665E5A04"/>
    <w:rsid w:val="678B21FE"/>
    <w:rsid w:val="6B40388D"/>
    <w:rsid w:val="6D8B77FC"/>
    <w:rsid w:val="6F152488"/>
    <w:rsid w:val="6F9D09A5"/>
    <w:rsid w:val="72073D4D"/>
    <w:rsid w:val="72E33353"/>
    <w:rsid w:val="744A37ED"/>
    <w:rsid w:val="74931395"/>
    <w:rsid w:val="757A09A0"/>
    <w:rsid w:val="780E778E"/>
    <w:rsid w:val="7C16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5"/>
    <w:qFormat/>
    <w:uiPriority w:val="0"/>
    <w:pPr>
      <w:keepNext/>
      <w:widowControl/>
      <w:numPr>
        <w:ilvl w:val="0"/>
        <w:numId w:val="1"/>
      </w:numPr>
      <w:jc w:val="center"/>
      <w:outlineLvl w:val="0"/>
    </w:pPr>
    <w:rPr>
      <w:rFonts w:ascii="黑体" w:eastAsia="黑体"/>
      <w:kern w:val="0"/>
      <w:sz w:val="5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0"/>
    <w:pPr>
      <w:tabs>
        <w:tab w:val="left" w:pos="1500"/>
      </w:tabs>
      <w:spacing w:line="360" w:lineRule="auto"/>
    </w:pPr>
    <w:rPr>
      <w:rFonts w:ascii="宋体" w:hAnsi="宋体"/>
      <w:sz w:val="24"/>
    </w:rPr>
  </w:style>
  <w:style w:type="paragraph" w:styleId="4">
    <w:name w:val="Plain Text"/>
    <w:basedOn w:val="1"/>
    <w:link w:val="14"/>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正文文本 字符"/>
    <w:basedOn w:val="9"/>
    <w:link w:val="2"/>
    <w:qFormat/>
    <w:uiPriority w:val="0"/>
    <w:rPr>
      <w:rFonts w:ascii="宋体" w:hAnsi="宋体" w:eastAsia="宋体" w:cs="Times New Roman"/>
      <w:sz w:val="24"/>
      <w:szCs w:val="24"/>
    </w:rPr>
  </w:style>
  <w:style w:type="paragraph" w:styleId="13">
    <w:name w:val="List Paragraph"/>
    <w:basedOn w:val="1"/>
    <w:qFormat/>
    <w:uiPriority w:val="34"/>
    <w:pPr>
      <w:ind w:left="720"/>
      <w:contextualSpacing/>
    </w:pPr>
  </w:style>
  <w:style w:type="character" w:customStyle="1" w:styleId="14">
    <w:name w:val="纯文本 字符"/>
    <w:basedOn w:val="9"/>
    <w:link w:val="4"/>
    <w:semiHidden/>
    <w:qFormat/>
    <w:uiPriority w:val="99"/>
    <w:rPr>
      <w:rFonts w:ascii="宋体" w:hAnsi="Courier New" w:eastAsia="宋体" w:cs="Courier New"/>
      <w:szCs w:val="21"/>
    </w:rPr>
  </w:style>
  <w:style w:type="character" w:customStyle="1" w:styleId="15">
    <w:name w:val="标题 1 字符"/>
    <w:basedOn w:val="9"/>
    <w:link w:val="3"/>
    <w:qFormat/>
    <w:uiPriority w:val="0"/>
    <w:rPr>
      <w:rFonts w:ascii="黑体" w:hAnsi="Calibri" w:eastAsia="黑体" w:cs="Times New Roman"/>
      <w:kern w:val="0"/>
      <w:sz w:val="52"/>
      <w:szCs w:val="20"/>
    </w:rPr>
  </w:style>
  <w:style w:type="paragraph" w:customStyle="1" w:styleId="16">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tencent</Company>
  <Pages>5</Pages>
  <Words>3038</Words>
  <Characters>3817</Characters>
  <Lines>38</Lines>
  <Paragraphs>10</Paragraphs>
  <TotalTime>8</TotalTime>
  <ScaleCrop>false</ScaleCrop>
  <LinksUpToDate>false</LinksUpToDate>
  <CharactersWithSpaces>3905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2023-03-02T07:53:00Z</dcterms:created>
  <dc:creator>hr</dc:creator>
  <cp:lastModifiedBy>Sarah</cp:lastModifiedBy>
  <cp:lastPrinted>2023-03-02T03:28:00Z</cp:lastPrinted>
  <dcterms:modified xsi:type="dcterms:W3CDTF">2023-05-04T08:58:26Z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B314DC67A2254F7CA0D3C3B39487DF71</vt:lpwstr>
  </property>
</Properties>
</file>