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bCs/>
          <w:color w:val="000000" w:themeColor="text1"/>
          <w:sz w:val="52"/>
          <w:szCs w:val="52"/>
          <w14:textFill>
            <w14:solidFill>
              <w14:schemeClr w14:val="tx1"/>
            </w14:solidFill>
          </w14:textFill>
        </w:rPr>
      </w:pPr>
      <w:r>
        <w:rPr>
          <w:rFonts w:hint="eastAsia" w:ascii="仿宋" w:hAnsi="仿宋" w:eastAsia="仿宋"/>
          <w:b/>
          <w:bCs/>
          <w:color w:val="000000" w:themeColor="text1"/>
          <w:sz w:val="52"/>
          <w:szCs w:val="52"/>
          <w14:textFill>
            <w14:solidFill>
              <w14:schemeClr w14:val="tx1"/>
            </w14:solidFill>
          </w14:textFill>
        </w:rPr>
        <w:t>企业支撑服务及宣传推广保障服务项目需求书</w:t>
      </w:r>
    </w:p>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b/>
          <w:bCs/>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1"/>
        <w:rPr>
          <w:color w:val="000000" w:themeColor="text1"/>
          <w:lang w:val="zh-CN"/>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000000" w:themeColor="text1"/>
          <w:kern w:val="2"/>
          <w:sz w:val="21"/>
          <w:szCs w:val="22"/>
          <w:lang w:val="zh-CN"/>
          <w14:textFill>
            <w14:solidFill>
              <w14:schemeClr w14:val="tx1"/>
            </w14:solidFill>
          </w14:textFill>
        </w:rPr>
        <w:id w:val="-1862046373"/>
        <w:docPartObj>
          <w:docPartGallery w:val="Table of Contents"/>
          <w:docPartUnique/>
        </w:docPartObj>
      </w:sdtPr>
      <w:sdtEndPr>
        <w:rPr>
          <w:rFonts w:asciiTheme="minorHAnsi" w:hAnsiTheme="minorHAnsi" w:eastAsiaTheme="minorEastAsia" w:cstheme="minorBidi"/>
          <w:b/>
          <w:bCs/>
          <w:color w:val="000000" w:themeColor="text1"/>
          <w:kern w:val="2"/>
          <w:sz w:val="21"/>
          <w:szCs w:val="22"/>
          <w:lang w:val="zh-CN"/>
          <w14:textFill>
            <w14:solidFill>
              <w14:schemeClr w14:val="tx1"/>
            </w14:solidFill>
          </w14:textFill>
        </w:rPr>
      </w:sdtEndPr>
      <w:sdtContent>
        <w:p>
          <w:pPr>
            <w:pStyle w:val="21"/>
            <w:spacing w:before="0" w:line="240" w:lineRule="auto"/>
            <w:jc w:val="center"/>
            <w:rPr>
              <w:rFonts w:ascii="仿宋" w:hAnsi="仿宋" w:eastAsia="仿宋" w:cstheme="minorBidi"/>
              <w:color w:val="000000" w:themeColor="text1"/>
              <w:kern w:val="2"/>
              <w:sz w:val="40"/>
              <w:szCs w:val="44"/>
              <w:lang w:val="zh-CN"/>
              <w14:textFill>
                <w14:solidFill>
                  <w14:schemeClr w14:val="tx1"/>
                </w14:solidFill>
              </w14:textFill>
            </w:rPr>
          </w:pPr>
          <w:r>
            <w:rPr>
              <w:rFonts w:hint="eastAsia" w:ascii="仿宋" w:hAnsi="仿宋" w:eastAsia="仿宋" w:cstheme="minorBidi"/>
              <w:color w:val="000000" w:themeColor="text1"/>
              <w:kern w:val="2"/>
              <w:sz w:val="36"/>
              <w:szCs w:val="44"/>
              <w:lang w:val="zh-CN"/>
              <w14:textFill>
                <w14:solidFill>
                  <w14:schemeClr w14:val="tx1"/>
                </w14:solidFill>
              </w14:textFill>
            </w:rPr>
            <w:t>目 录</w:t>
          </w:r>
        </w:p>
        <w:p>
          <w:pPr>
            <w:pStyle w:val="10"/>
            <w:tabs>
              <w:tab w:val="right" w:leader="dot" w:pos="8306"/>
            </w:tabs>
          </w:pPr>
          <w:r>
            <w:rPr>
              <w:rFonts w:ascii="仿宋" w:hAnsi="仿宋" w:eastAsia="仿宋"/>
              <w:color w:val="000000" w:themeColor="text1"/>
              <w:sz w:val="32"/>
              <w:szCs w:val="28"/>
              <w14:textFill>
                <w14:solidFill>
                  <w14:schemeClr w14:val="tx1"/>
                </w14:solidFill>
              </w14:textFill>
            </w:rPr>
            <w:fldChar w:fldCharType="begin"/>
          </w:r>
          <w:r>
            <w:rPr>
              <w:rFonts w:ascii="仿宋" w:hAnsi="仿宋" w:eastAsia="仿宋"/>
              <w:color w:val="000000" w:themeColor="text1"/>
              <w:sz w:val="32"/>
              <w:szCs w:val="28"/>
              <w14:textFill>
                <w14:solidFill>
                  <w14:schemeClr w14:val="tx1"/>
                </w14:solidFill>
              </w14:textFill>
            </w:rPr>
            <w:instrText xml:space="preserve"> TOC \o "1-3" \h \z \u </w:instrText>
          </w:r>
          <w:r>
            <w:rPr>
              <w:rFonts w:ascii="仿宋" w:hAnsi="仿宋" w:eastAsia="仿宋"/>
              <w:color w:val="000000" w:themeColor="text1"/>
              <w:sz w:val="32"/>
              <w:szCs w:val="28"/>
              <w14:textFill>
                <w14:solidFill>
                  <w14:schemeClr w14:val="tx1"/>
                </w14:solidFill>
              </w14:textFill>
            </w:rPr>
            <w:fldChar w:fldCharType="separate"/>
          </w:r>
          <w:r>
            <w:rPr>
              <w:rFonts w:ascii="仿宋" w:hAnsi="仿宋" w:eastAsia="仿宋"/>
              <w:color w:val="000000" w:themeColor="text1"/>
              <w:szCs w:val="28"/>
              <w14:textFill>
                <w14:solidFill>
                  <w14:schemeClr w14:val="tx1"/>
                </w14:solidFill>
              </w14:textFill>
            </w:rPr>
            <w:fldChar w:fldCharType="begin"/>
          </w:r>
          <w:r>
            <w:rPr>
              <w:rFonts w:ascii="仿宋" w:hAnsi="仿宋" w:eastAsia="仿宋"/>
              <w:szCs w:val="28"/>
            </w:rPr>
            <w:instrText xml:space="preserve"> HYPERLINK \l _Toc16678 </w:instrText>
          </w:r>
          <w:r>
            <w:rPr>
              <w:rFonts w:ascii="仿宋" w:hAnsi="仿宋" w:eastAsia="仿宋"/>
              <w:szCs w:val="28"/>
            </w:rPr>
            <w:fldChar w:fldCharType="separate"/>
          </w:r>
          <w:r>
            <w:rPr>
              <w:rFonts w:hint="default" w:ascii="仿宋" w:hAnsi="仿宋" w:eastAsia="仿宋"/>
            </w:rPr>
            <w:t xml:space="preserve">第1章 </w:t>
          </w:r>
          <w:r>
            <w:rPr>
              <w:rFonts w:hint="eastAsia" w:ascii="仿宋" w:hAnsi="仿宋" w:eastAsia="仿宋"/>
            </w:rPr>
            <w:t>项目概述</w:t>
          </w:r>
          <w:r>
            <w:tab/>
          </w:r>
          <w:r>
            <w:fldChar w:fldCharType="begin"/>
          </w:r>
          <w:r>
            <w:instrText xml:space="preserve"> PAGEREF _Toc16678 \h </w:instrText>
          </w:r>
          <w:r>
            <w:fldChar w:fldCharType="separate"/>
          </w:r>
          <w:r>
            <w:t>1</w:t>
          </w:r>
          <w:r>
            <w:fldChar w:fldCharType="end"/>
          </w:r>
          <w:r>
            <w:rPr>
              <w:rFonts w:ascii="仿宋" w:hAnsi="仿宋" w:eastAsia="仿宋"/>
              <w:color w:val="000000" w:themeColor="text1"/>
              <w:szCs w:val="28"/>
              <w14:textFill>
                <w14:solidFill>
                  <w14:schemeClr w14:val="tx1"/>
                </w14:solidFill>
              </w14:textFill>
            </w:rPr>
            <w:fldChar w:fldCharType="end"/>
          </w:r>
        </w:p>
        <w:p>
          <w:pPr>
            <w:pStyle w:val="10"/>
            <w:tabs>
              <w:tab w:val="right" w:leader="dot" w:pos="8306"/>
            </w:tabs>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_Toc22283 </w:instrText>
          </w:r>
          <w:r>
            <w:rPr>
              <w:rFonts w:ascii="仿宋" w:hAnsi="仿宋" w:eastAsia="仿宋"/>
              <w:bCs/>
              <w:szCs w:val="28"/>
              <w:lang w:val="zh-CN"/>
            </w:rPr>
            <w:fldChar w:fldCharType="separate"/>
          </w:r>
          <w:r>
            <w:rPr>
              <w:rFonts w:hint="default" w:ascii="仿宋" w:hAnsi="仿宋" w:eastAsia="仿宋"/>
            </w:rPr>
            <w:t xml:space="preserve">第2章 </w:t>
          </w:r>
          <w:r>
            <w:rPr>
              <w:rFonts w:hint="eastAsia" w:ascii="仿宋" w:hAnsi="仿宋" w:eastAsia="仿宋"/>
            </w:rPr>
            <w:t>需求清单列表</w:t>
          </w:r>
          <w:r>
            <w:tab/>
          </w:r>
          <w:r>
            <w:fldChar w:fldCharType="begin"/>
          </w:r>
          <w:r>
            <w:instrText xml:space="preserve"> PAGEREF _Toc22283 \h </w:instrText>
          </w:r>
          <w:r>
            <w:fldChar w:fldCharType="separate"/>
          </w:r>
          <w:r>
            <w:t>3</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pStyle w:val="10"/>
            <w:tabs>
              <w:tab w:val="right" w:leader="dot" w:pos="8306"/>
            </w:tabs>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_Toc21555 </w:instrText>
          </w:r>
          <w:r>
            <w:rPr>
              <w:rFonts w:ascii="仿宋" w:hAnsi="仿宋" w:eastAsia="仿宋"/>
              <w:bCs/>
              <w:szCs w:val="28"/>
              <w:lang w:val="zh-CN"/>
            </w:rPr>
            <w:fldChar w:fldCharType="separate"/>
          </w:r>
          <w:r>
            <w:rPr>
              <w:rFonts w:hint="default" w:ascii="仿宋" w:hAnsi="仿宋" w:eastAsia="仿宋"/>
            </w:rPr>
            <w:t xml:space="preserve">第3章 </w:t>
          </w:r>
          <w:r>
            <w:rPr>
              <w:rFonts w:hint="eastAsia" w:ascii="仿宋" w:hAnsi="仿宋" w:eastAsia="仿宋"/>
            </w:rPr>
            <w:t>具体需求</w:t>
          </w:r>
          <w:r>
            <w:tab/>
          </w:r>
          <w:r>
            <w:fldChar w:fldCharType="begin"/>
          </w:r>
          <w:r>
            <w:instrText xml:space="preserve"> PAGEREF _Toc21555 \h </w:instrText>
          </w:r>
          <w:r>
            <w:fldChar w:fldCharType="separate"/>
          </w:r>
          <w:r>
            <w:t>8</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pStyle w:val="11"/>
            <w:tabs>
              <w:tab w:val="right" w:leader="dot" w:pos="8306"/>
            </w:tabs>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_Toc25444 </w:instrText>
          </w:r>
          <w:r>
            <w:rPr>
              <w:rFonts w:ascii="仿宋" w:hAnsi="仿宋" w:eastAsia="仿宋"/>
              <w:bCs/>
              <w:szCs w:val="28"/>
              <w:lang w:val="zh-CN"/>
            </w:rPr>
            <w:fldChar w:fldCharType="separate"/>
          </w:r>
          <w:r>
            <w:rPr>
              <w:rFonts w:hint="eastAsia" w:ascii="仿宋" w:hAnsi="仿宋" w:eastAsia="仿宋"/>
            </w:rPr>
            <w:t>3</w:t>
          </w:r>
          <w:r>
            <w:rPr>
              <w:rFonts w:ascii="仿宋" w:hAnsi="仿宋" w:eastAsia="仿宋"/>
            </w:rPr>
            <w:t>.1</w:t>
          </w:r>
          <w:r>
            <w:rPr>
              <w:rFonts w:hint="eastAsia" w:ascii="仿宋" w:hAnsi="仿宋" w:eastAsia="仿宋"/>
            </w:rPr>
            <w:t xml:space="preserve"> 企业数据支撑服务</w:t>
          </w:r>
          <w:r>
            <w:tab/>
          </w:r>
          <w:r>
            <w:fldChar w:fldCharType="begin"/>
          </w:r>
          <w:r>
            <w:instrText xml:space="preserve"> PAGEREF _Toc25444 \h </w:instrText>
          </w:r>
          <w:r>
            <w:fldChar w:fldCharType="separate"/>
          </w:r>
          <w:r>
            <w:t>8</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pStyle w:val="11"/>
            <w:tabs>
              <w:tab w:val="right" w:leader="dot" w:pos="8306"/>
            </w:tabs>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_Toc6208 </w:instrText>
          </w:r>
          <w:r>
            <w:rPr>
              <w:rFonts w:ascii="仿宋" w:hAnsi="仿宋" w:eastAsia="仿宋"/>
              <w:bCs/>
              <w:szCs w:val="28"/>
              <w:lang w:val="zh-CN"/>
            </w:rPr>
            <w:fldChar w:fldCharType="separate"/>
          </w:r>
          <w:r>
            <w:rPr>
              <w:rFonts w:ascii="仿宋" w:hAnsi="仿宋" w:eastAsia="仿宋"/>
            </w:rPr>
            <w:t xml:space="preserve">3.2 </w:t>
          </w:r>
          <w:r>
            <w:rPr>
              <w:rFonts w:hint="eastAsia" w:ascii="仿宋" w:hAnsi="仿宋" w:eastAsia="仿宋"/>
            </w:rPr>
            <w:t>宣传保障服务</w:t>
          </w:r>
          <w:r>
            <w:tab/>
          </w:r>
          <w:r>
            <w:fldChar w:fldCharType="begin"/>
          </w:r>
          <w:r>
            <w:instrText xml:space="preserve"> PAGEREF _Toc6208 \h </w:instrText>
          </w:r>
          <w:r>
            <w:fldChar w:fldCharType="separate"/>
          </w:r>
          <w:r>
            <w:t>9</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pStyle w:val="10"/>
            <w:tabs>
              <w:tab w:val="right" w:leader="dot" w:pos="8306"/>
            </w:tabs>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_Toc12046 </w:instrText>
          </w:r>
          <w:r>
            <w:rPr>
              <w:rFonts w:ascii="仿宋" w:hAnsi="仿宋" w:eastAsia="仿宋"/>
              <w:bCs/>
              <w:szCs w:val="28"/>
              <w:lang w:val="zh-CN"/>
            </w:rPr>
            <w:fldChar w:fldCharType="separate"/>
          </w:r>
          <w:r>
            <w:rPr>
              <w:rFonts w:hint="default" w:ascii="仿宋" w:hAnsi="仿宋" w:eastAsia="仿宋"/>
            </w:rPr>
            <w:t xml:space="preserve">第4章 </w:t>
          </w:r>
          <w:r>
            <w:rPr>
              <w:rFonts w:hint="eastAsia" w:ascii="仿宋" w:hAnsi="仿宋" w:eastAsia="仿宋"/>
            </w:rPr>
            <w:t>运行环境</w:t>
          </w:r>
          <w:r>
            <w:tab/>
          </w:r>
          <w:r>
            <w:fldChar w:fldCharType="begin"/>
          </w:r>
          <w:r>
            <w:instrText xml:space="preserve"> PAGEREF _Toc12046 \h </w:instrText>
          </w:r>
          <w:r>
            <w:fldChar w:fldCharType="separate"/>
          </w:r>
          <w:r>
            <w:t>11</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pStyle w:val="11"/>
            <w:tabs>
              <w:tab w:val="right" w:leader="dot" w:pos="8306"/>
            </w:tabs>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_Toc29808 </w:instrText>
          </w:r>
          <w:r>
            <w:rPr>
              <w:rFonts w:ascii="仿宋" w:hAnsi="仿宋" w:eastAsia="仿宋"/>
              <w:bCs/>
              <w:szCs w:val="28"/>
              <w:lang w:val="zh-CN"/>
            </w:rPr>
            <w:fldChar w:fldCharType="separate"/>
          </w:r>
          <w:r>
            <w:rPr>
              <w:rFonts w:hint="eastAsia" w:ascii="仿宋" w:hAnsi="仿宋" w:eastAsia="仿宋"/>
            </w:rPr>
            <w:t>4</w:t>
          </w:r>
          <w:r>
            <w:rPr>
              <w:rFonts w:ascii="仿宋" w:hAnsi="仿宋" w:eastAsia="仿宋"/>
            </w:rPr>
            <w:t xml:space="preserve">.1 </w:t>
          </w:r>
          <w:r>
            <w:rPr>
              <w:rFonts w:hint="eastAsia" w:ascii="仿宋" w:hAnsi="仿宋" w:eastAsia="仿宋"/>
            </w:rPr>
            <w:t>系统特性</w:t>
          </w:r>
          <w:r>
            <w:tab/>
          </w:r>
          <w:r>
            <w:fldChar w:fldCharType="begin"/>
          </w:r>
          <w:r>
            <w:instrText xml:space="preserve"> PAGEREF _Toc29808 \h </w:instrText>
          </w:r>
          <w:r>
            <w:fldChar w:fldCharType="separate"/>
          </w:r>
          <w:r>
            <w:t>11</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pStyle w:val="11"/>
            <w:tabs>
              <w:tab w:val="right" w:leader="dot" w:pos="8306"/>
            </w:tabs>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_Toc18713 </w:instrText>
          </w:r>
          <w:r>
            <w:rPr>
              <w:rFonts w:ascii="仿宋" w:hAnsi="仿宋" w:eastAsia="仿宋"/>
              <w:bCs/>
              <w:szCs w:val="28"/>
              <w:lang w:val="zh-CN"/>
            </w:rPr>
            <w:fldChar w:fldCharType="separate"/>
          </w:r>
          <w:r>
            <w:rPr>
              <w:rFonts w:hint="eastAsia" w:ascii="仿宋" w:hAnsi="仿宋" w:eastAsia="仿宋"/>
            </w:rPr>
            <w:t>4</w:t>
          </w:r>
          <w:r>
            <w:rPr>
              <w:rFonts w:ascii="仿宋" w:hAnsi="仿宋" w:eastAsia="仿宋"/>
            </w:rPr>
            <w:t>.2</w:t>
          </w:r>
          <w:r>
            <w:rPr>
              <w:rFonts w:hint="eastAsia" w:ascii="仿宋" w:hAnsi="仿宋" w:eastAsia="仿宋"/>
            </w:rPr>
            <w:t xml:space="preserve"> 4</w:t>
          </w:r>
          <w:r>
            <w:rPr>
              <w:rFonts w:ascii="仿宋" w:hAnsi="仿宋" w:eastAsia="仿宋"/>
            </w:rPr>
            <w:t>.2</w:t>
          </w:r>
          <w:r>
            <w:rPr>
              <w:rFonts w:hint="eastAsia" w:ascii="仿宋" w:hAnsi="仿宋" w:eastAsia="仿宋"/>
            </w:rPr>
            <w:t>接口对接需求</w:t>
          </w:r>
          <w:r>
            <w:tab/>
          </w:r>
          <w:r>
            <w:fldChar w:fldCharType="begin"/>
          </w:r>
          <w:r>
            <w:instrText xml:space="preserve"> PAGEREF _Toc18713 \h </w:instrText>
          </w:r>
          <w:r>
            <w:fldChar w:fldCharType="separate"/>
          </w:r>
          <w:r>
            <w:t>11</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pStyle w:val="10"/>
            <w:tabs>
              <w:tab w:val="right" w:leader="dot" w:pos="8306"/>
            </w:tabs>
            <w:rPr>
              <w:rFonts w:ascii="仿宋" w:hAnsi="仿宋" w:eastAsia="仿宋"/>
              <w:bCs/>
              <w:color w:val="000000" w:themeColor="text1"/>
              <w:szCs w:val="28"/>
              <w:lang w:val="zh-CN"/>
              <w14:textFill>
                <w14:solidFill>
                  <w14:schemeClr w14:val="tx1"/>
                </w14:solidFill>
              </w14:textFill>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ascii="仿宋" w:hAnsi="仿宋" w:eastAsia="仿宋"/>
              <w:bCs/>
              <w:color w:val="000000" w:themeColor="text1"/>
              <w:szCs w:val="28"/>
              <w:lang w:val="zh-CN"/>
              <w14:textFill>
                <w14:solidFill>
                  <w14:schemeClr w14:val="tx1"/>
                </w14:solidFill>
              </w14:textFill>
            </w:rPr>
            <w:fldChar w:fldCharType="begin"/>
          </w:r>
          <w:r>
            <w:rPr>
              <w:rFonts w:ascii="仿宋" w:hAnsi="仿宋" w:eastAsia="仿宋"/>
              <w:bCs/>
              <w:szCs w:val="28"/>
              <w:lang w:val="zh-CN"/>
            </w:rPr>
            <w:instrText xml:space="preserve"> HYPERLINK \l _Toc25014 </w:instrText>
          </w:r>
          <w:r>
            <w:rPr>
              <w:rFonts w:ascii="仿宋" w:hAnsi="仿宋" w:eastAsia="仿宋"/>
              <w:bCs/>
              <w:szCs w:val="28"/>
              <w:lang w:val="zh-CN"/>
            </w:rPr>
            <w:fldChar w:fldCharType="separate"/>
          </w:r>
          <w:r>
            <w:rPr>
              <w:rFonts w:hint="default" w:ascii="仿宋" w:hAnsi="仿宋" w:eastAsia="仿宋"/>
            </w:rPr>
            <w:t xml:space="preserve">第5章 </w:t>
          </w:r>
          <w:r>
            <w:rPr>
              <w:rFonts w:hint="eastAsia" w:ascii="仿宋" w:hAnsi="仿宋" w:eastAsia="仿宋"/>
            </w:rPr>
            <w:t>成果要求</w:t>
          </w:r>
          <w:r>
            <w:tab/>
          </w:r>
          <w:r>
            <w:fldChar w:fldCharType="begin"/>
          </w:r>
          <w:r>
            <w:instrText xml:space="preserve"> PAGEREF _Toc25014 \h </w:instrText>
          </w:r>
          <w:r>
            <w:fldChar w:fldCharType="separate"/>
          </w:r>
          <w:r>
            <w:t>13</w:t>
          </w:r>
          <w:r>
            <w:fldChar w:fldCharType="end"/>
          </w:r>
          <w:r>
            <w:rPr>
              <w:rFonts w:ascii="仿宋" w:hAnsi="仿宋" w:eastAsia="仿宋"/>
              <w:bCs/>
              <w:color w:val="000000" w:themeColor="text1"/>
              <w:szCs w:val="28"/>
              <w:lang w:val="zh-CN"/>
              <w14:textFill>
                <w14:solidFill>
                  <w14:schemeClr w14:val="tx1"/>
                </w14:solidFill>
              </w14:textFill>
            </w:rPr>
            <w:fldChar w:fldCharType="end"/>
          </w:r>
        </w:p>
        <w:p>
          <w:pPr>
            <w:rPr>
              <w:b/>
              <w:bCs/>
              <w:color w:val="000000" w:themeColor="text1"/>
              <w:lang w:val="zh-CN"/>
              <w14:textFill>
                <w14:solidFill>
                  <w14:schemeClr w14:val="tx1"/>
                </w14:solidFill>
              </w14:textFill>
            </w:rPr>
          </w:pPr>
          <w:r>
            <w:rPr>
              <w:rFonts w:ascii="仿宋" w:hAnsi="仿宋" w:eastAsia="仿宋"/>
              <w:bCs/>
              <w:color w:val="000000" w:themeColor="text1"/>
              <w:szCs w:val="28"/>
              <w:lang w:val="zh-CN"/>
              <w14:textFill>
                <w14:solidFill>
                  <w14:schemeClr w14:val="tx1"/>
                </w14:solidFill>
              </w14:textFill>
            </w:rPr>
            <w:fldChar w:fldCharType="end"/>
          </w:r>
        </w:p>
      </w:sdtContent>
    </w:sdt>
    <w:p>
      <w:pPr>
        <w:pStyle w:val="4"/>
        <w:numPr>
          <w:ilvl w:val="0"/>
          <w:numId w:val="1"/>
        </w:numPr>
        <w:jc w:val="center"/>
        <w:rPr>
          <w:rFonts w:ascii="仿宋" w:hAnsi="仿宋" w:eastAsia="仿宋"/>
          <w:color w:val="000000" w:themeColor="text1"/>
          <w14:textFill>
            <w14:solidFill>
              <w14:schemeClr w14:val="tx1"/>
            </w14:solidFill>
          </w14:textFill>
        </w:rPr>
      </w:pPr>
      <w:bookmarkStart w:id="0" w:name="_Toc16678"/>
      <w:r>
        <w:rPr>
          <w:rFonts w:hint="eastAsia" w:ascii="仿宋" w:hAnsi="仿宋" w:eastAsia="仿宋"/>
          <w:color w:val="000000" w:themeColor="text1"/>
          <w14:textFill>
            <w14:solidFill>
              <w14:schemeClr w14:val="tx1"/>
            </w14:solidFill>
          </w14:textFill>
        </w:rPr>
        <w:t>项目概述</w:t>
      </w:r>
      <w:bookmarkEnd w:id="0"/>
    </w:p>
    <w:p>
      <w:pPr>
        <w:numPr>
          <w:ilvl w:val="0"/>
          <w:numId w:val="0"/>
        </w:numPr>
        <w:tabs>
          <w:tab w:val="left" w:pos="312"/>
        </w:tabs>
        <w:spacing w:afterLines="0" w:line="520" w:lineRule="exact"/>
        <w:ind w:firstLine="560" w:firstLineChars="200"/>
        <w:jc w:val="left"/>
        <w:rPr>
          <w:rFonts w:hint="eastAsia" w:eastAsia="宋体"/>
          <w:color w:val="000000" w:themeColor="text1"/>
          <w:lang w:eastAsia="zh-CN"/>
          <w14:textFill>
            <w14:solidFill>
              <w14:schemeClr w14:val="tx1"/>
            </w14:solidFill>
          </w14:textFill>
        </w:rPr>
      </w:pPr>
      <w:r>
        <w:rPr>
          <w:rFonts w:hint="eastAsia" w:ascii="Arial Narrow" w:hAnsi="仿宋_GB2312" w:eastAsia="宋体" w:cs="Arial Narrow"/>
          <w:sz w:val="28"/>
          <w:szCs w:val="28"/>
          <w:lang w:eastAsia="zh-CN"/>
        </w:rPr>
        <w:t>为贯彻落实国家关于创建第三批全国社会信用体系建设示范区的有关要求,有效提高宝安区报送“双公示”信息的准确率与及时率，需采购保障企业支撑服务及宣传推广保障服务项目。本项目需按照国家信息化建设的技术标准与数据规范，在现有的数据资源、应用资源的基础上，完成双公示数据服务工作。</w:t>
      </w:r>
    </w:p>
    <w:p>
      <w:pPr>
        <w:pStyle w:val="4"/>
        <w:numPr>
          <w:ilvl w:val="0"/>
          <w:numId w:val="1"/>
        </w:numPr>
        <w:jc w:val="center"/>
        <w:rPr>
          <w:rFonts w:ascii="仿宋" w:hAnsi="仿宋" w:eastAsia="仿宋"/>
          <w:color w:val="000000" w:themeColor="text1"/>
          <w14:textFill>
            <w14:solidFill>
              <w14:schemeClr w14:val="tx1"/>
            </w14:solidFill>
          </w14:textFill>
        </w:rPr>
      </w:pPr>
      <w:bookmarkStart w:id="1" w:name="_Toc22283"/>
      <w:r>
        <w:rPr>
          <w:rFonts w:hint="eastAsia" w:ascii="仿宋" w:hAnsi="仿宋" w:eastAsia="仿宋"/>
          <w:color w:val="000000" w:themeColor="text1"/>
          <w:lang w:val="en-US" w:eastAsia="zh-CN"/>
          <w14:textFill>
            <w14:solidFill>
              <w14:schemeClr w14:val="tx1"/>
            </w14:solidFill>
          </w14:textFill>
        </w:rPr>
        <w:t>服务需求</w:t>
      </w:r>
      <w:r>
        <w:rPr>
          <w:rFonts w:hint="eastAsia" w:ascii="仿宋" w:hAnsi="仿宋" w:eastAsia="仿宋"/>
          <w:color w:val="000000" w:themeColor="text1"/>
          <w14:textFill>
            <w14:solidFill>
              <w14:schemeClr w14:val="tx1"/>
            </w14:solidFill>
          </w14:textFill>
        </w:rPr>
        <w:t>列表</w:t>
      </w:r>
      <w:bookmarkEnd w:id="1"/>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8"/>
        <w:gridCol w:w="1984"/>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服务名称</w:t>
            </w:r>
          </w:p>
        </w:tc>
        <w:tc>
          <w:tcPr>
            <w:tcW w:w="2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w:t>
            </w:r>
            <w:r>
              <w:rPr>
                <w:rFonts w:hint="default" w:ascii="宋体" w:hAnsi="宋体" w:eastAsia="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企业数据支撑服务</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督促并指导区各部门录入双公示数据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双公示数据推送及跟踪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每日筛查市反馈错误数据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筛查省反馈错误数据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宣传保障服务</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双公示数据规则整理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双公示数据规则校验，错误原因提示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省市要求，整理区双公示数据台账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双公示数据报送情况监测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双公示报送培训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其他双公示相关业务服务</w:t>
            </w:r>
          </w:p>
        </w:tc>
      </w:tr>
    </w:tbl>
    <w:p>
      <w:pPr>
        <w:rPr>
          <w:rFonts w:ascii="仿宋" w:hAnsi="仿宋" w:eastAsia="仿宋"/>
          <w:color w:val="000000" w:themeColor="text1"/>
          <w:sz w:val="32"/>
          <w:szCs w:val="36"/>
          <w14:textFill>
            <w14:solidFill>
              <w14:schemeClr w14:val="tx1"/>
            </w14:solidFill>
          </w14:textFill>
        </w:rPr>
      </w:pPr>
    </w:p>
    <w:p>
      <w:pPr>
        <w:widowControl/>
        <w:jc w:val="left"/>
        <w:rPr>
          <w:rFonts w:ascii="仿宋" w:hAnsi="仿宋" w:eastAsia="仿宋"/>
          <w:color w:val="000000" w:themeColor="text1"/>
          <w:sz w:val="28"/>
          <w:szCs w:val="32"/>
          <w14:textFill>
            <w14:solidFill>
              <w14:schemeClr w14:val="tx1"/>
            </w14:solidFill>
          </w14:textFill>
        </w:rPr>
      </w:pPr>
      <w:r>
        <w:rPr>
          <w:rFonts w:ascii="仿宋" w:hAnsi="仿宋" w:eastAsia="仿宋"/>
          <w:color w:val="000000" w:themeColor="text1"/>
          <w:sz w:val="28"/>
          <w:szCs w:val="32"/>
          <w14:textFill>
            <w14:solidFill>
              <w14:schemeClr w14:val="tx1"/>
            </w14:solidFill>
          </w14:textFill>
        </w:rPr>
        <w:br w:type="page"/>
      </w:r>
    </w:p>
    <w:p>
      <w:pPr>
        <w:pStyle w:val="4"/>
        <w:numPr>
          <w:ilvl w:val="0"/>
          <w:numId w:val="1"/>
        </w:numPr>
        <w:jc w:val="center"/>
        <w:rPr>
          <w:rFonts w:ascii="仿宋" w:hAnsi="仿宋" w:eastAsia="仿宋"/>
          <w:color w:val="000000" w:themeColor="text1"/>
          <w14:textFill>
            <w14:solidFill>
              <w14:schemeClr w14:val="tx1"/>
            </w14:solidFill>
          </w14:textFill>
        </w:rPr>
      </w:pPr>
      <w:bookmarkStart w:id="2" w:name="_Toc21555"/>
      <w:r>
        <w:rPr>
          <w:rFonts w:hint="eastAsia" w:ascii="仿宋" w:hAnsi="仿宋" w:eastAsia="仿宋"/>
          <w:color w:val="000000" w:themeColor="text1"/>
          <w14:textFill>
            <w14:solidFill>
              <w14:schemeClr w14:val="tx1"/>
            </w14:solidFill>
          </w14:textFill>
        </w:rPr>
        <w:t>具体</w:t>
      </w:r>
      <w:r>
        <w:rPr>
          <w:rFonts w:hint="eastAsia" w:ascii="仿宋" w:hAnsi="仿宋" w:eastAsia="仿宋"/>
          <w:color w:val="000000" w:themeColor="text1"/>
          <w:lang w:val="en-US" w:eastAsia="zh-CN"/>
          <w14:textFill>
            <w14:solidFill>
              <w14:schemeClr w14:val="tx1"/>
            </w14:solidFill>
          </w14:textFill>
        </w:rPr>
        <w:t>服务</w:t>
      </w:r>
      <w:r>
        <w:rPr>
          <w:rFonts w:hint="eastAsia" w:ascii="仿宋" w:hAnsi="仿宋" w:eastAsia="仿宋"/>
          <w:color w:val="000000" w:themeColor="text1"/>
          <w14:textFill>
            <w14:solidFill>
              <w14:schemeClr w14:val="tx1"/>
            </w14:solidFill>
          </w14:textFill>
        </w:rPr>
        <w:t>需求</w:t>
      </w:r>
      <w:bookmarkEnd w:id="2"/>
    </w:p>
    <w:p>
      <w:pPr>
        <w:pStyle w:val="5"/>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color w:val="000000" w:themeColor="text1"/>
          <w14:textFill>
            <w14:solidFill>
              <w14:schemeClr w14:val="tx1"/>
            </w14:solidFill>
          </w14:textFill>
        </w:rPr>
      </w:pPr>
      <w:bookmarkStart w:id="3" w:name="_Toc25444"/>
      <w:r>
        <w:rPr>
          <w:rFonts w:hint="eastAsia" w:ascii="仿宋" w:hAnsi="仿宋" w:eastAsia="仿宋"/>
          <w:color w:val="000000" w:themeColor="text1"/>
          <w14:textFill>
            <w14:solidFill>
              <w14:schemeClr w14:val="tx1"/>
            </w14:solidFill>
          </w14:textFill>
        </w:rPr>
        <w:t>3</w:t>
      </w: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 xml:space="preserve"> 企业数据支撑服务</w:t>
      </w:r>
      <w:bookmarkEnd w:id="3"/>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.1.1</w:t>
      </w:r>
      <w:r>
        <w:rPr>
          <w:rFonts w:hint="eastAsia" w:ascii="仿宋" w:hAnsi="仿宋" w:eastAsia="仿宋"/>
          <w:b/>
          <w:bCs/>
          <w:color w:val="000000" w:themeColor="text1"/>
          <w:sz w:val="32"/>
          <w:szCs w:val="32"/>
          <w14:textFill>
            <w14:solidFill>
              <w14:schemeClr w14:val="tx1"/>
            </w14:solidFill>
          </w14:textFill>
        </w:rPr>
        <w:t>督促并指导区各部门录入双公示数据</w:t>
      </w:r>
    </w:p>
    <w:p>
      <w:pPr>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日常督促各单位按时正确的录入双公示数据，对各单位录入数据时的疑问进行解答。提供双公示报送服务，便捷双公示数据报送工作。</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lang w:val="en-US" w:eastAsia="zh-CN"/>
          <w14:textFill>
            <w14:solidFill>
              <w14:schemeClr w14:val="tx1"/>
            </w14:solidFill>
          </w14:textFill>
        </w:rPr>
        <w:t>安排专人对双公示数据进行录入</w:t>
      </w:r>
      <w:r>
        <w:rPr>
          <w:rFonts w:hint="eastAsia" w:ascii="仿宋" w:hAnsi="仿宋" w:eastAsia="仿宋"/>
          <w:color w:val="000000" w:themeColor="text1"/>
          <w:sz w:val="28"/>
          <w:szCs w:val="32"/>
          <w14:textFill>
            <w14:solidFill>
              <w14:schemeClr w14:val="tx1"/>
            </w14:solidFill>
          </w14:textFill>
        </w:rPr>
        <w:t>。</w:t>
      </w:r>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.1.2</w:t>
      </w:r>
      <w:r>
        <w:rPr>
          <w:rFonts w:hint="eastAsia" w:ascii="仿宋" w:hAnsi="仿宋" w:eastAsia="仿宋"/>
          <w:b/>
          <w:bCs/>
          <w:color w:val="000000" w:themeColor="text1"/>
          <w:sz w:val="32"/>
          <w:szCs w:val="32"/>
          <w14:textFill>
            <w14:solidFill>
              <w14:schemeClr w14:val="tx1"/>
            </w14:solidFill>
          </w14:textFill>
        </w:rPr>
        <w:t>双公示数据推送及跟踪</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根据业务需求，将双公示信用数据作为部分数据源补充至企业画像，及时推送至市资源中心和区数据平台。</w:t>
      </w:r>
    </w:p>
    <w:p>
      <w:pPr>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14:textFill>
            <w14:solidFill>
              <w14:schemeClr w14:val="tx1"/>
            </w14:solidFill>
          </w14:textFill>
        </w:rPr>
        <w:t>按照要求每天定时推送双公示数据至区数据平台和市资源中心，并对推送情况进行跟踪，确保推送成功。</w:t>
      </w:r>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.1.3</w:t>
      </w:r>
      <w:r>
        <w:rPr>
          <w:rFonts w:hint="eastAsia" w:ascii="仿宋" w:hAnsi="仿宋" w:eastAsia="仿宋"/>
          <w:b/>
          <w:bCs/>
          <w:color w:val="000000" w:themeColor="text1"/>
          <w:sz w:val="32"/>
          <w:szCs w:val="32"/>
          <w14:textFill>
            <w14:solidFill>
              <w14:schemeClr w14:val="tx1"/>
            </w14:solidFill>
          </w14:textFill>
        </w:rPr>
        <w:t>每日筛查市反馈错误数据</w:t>
      </w:r>
    </w:p>
    <w:p>
      <w:pPr>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市资源中心在各区前置机上建立双公示错误数据标。针对市里反馈的错误疑问数据，按要求逐条梳理问题数据，督促并指导各职能部门修改，并及时反馈更新。</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lang w:eastAsia="zh-CN"/>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14:textFill>
            <w14:solidFill>
              <w14:schemeClr w14:val="tx1"/>
            </w14:solidFill>
          </w14:textFill>
        </w:rPr>
        <w:t>每6小时将未通过数据校验的错误疑问数据反馈至前置机错误表</w:t>
      </w:r>
      <w:r>
        <w:rPr>
          <w:rFonts w:hint="eastAsia" w:ascii="仿宋" w:hAnsi="仿宋" w:eastAsia="仿宋"/>
          <w:color w:val="000000" w:themeColor="text1"/>
          <w:sz w:val="28"/>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.1.4</w:t>
      </w:r>
      <w:r>
        <w:rPr>
          <w:rFonts w:hint="eastAsia" w:ascii="仿宋" w:hAnsi="仿宋" w:eastAsia="仿宋"/>
          <w:b/>
          <w:bCs/>
          <w:color w:val="000000" w:themeColor="text1"/>
          <w:sz w:val="32"/>
          <w:szCs w:val="32"/>
          <w14:textFill>
            <w14:solidFill>
              <w14:schemeClr w14:val="tx1"/>
            </w14:solidFill>
          </w14:textFill>
        </w:rPr>
        <w:t>筛查省反馈错误数据</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lang w:val="en-US" w:eastAsia="zh-CN"/>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针对省里筛查错误数据，逐条梳理问题数据，督促并指导各职能部门修改，并及时反馈更新</w:t>
      </w:r>
      <w:r>
        <w:rPr>
          <w:rFonts w:hint="eastAsia" w:ascii="仿宋" w:hAnsi="仿宋" w:eastAsia="仿宋"/>
          <w:color w:val="000000" w:themeColor="text1"/>
          <w:sz w:val="28"/>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lang w:val="en-US" w:eastAsia="zh-CN"/>
          <w14:textFill>
            <w14:solidFill>
              <w14:schemeClr w14:val="tx1"/>
            </w14:solidFill>
          </w14:textFill>
        </w:rPr>
        <w:t>安排专人对错误数据进行梳理整改</w:t>
      </w:r>
      <w:r>
        <w:rPr>
          <w:rFonts w:hint="eastAsia" w:ascii="仿宋" w:hAnsi="仿宋" w:eastAsia="仿宋"/>
          <w:color w:val="000000" w:themeColor="text1"/>
          <w:sz w:val="28"/>
          <w:szCs w:val="32"/>
          <w14:textFill>
            <w14:solidFill>
              <w14:schemeClr w14:val="tx1"/>
            </w14:solidFill>
          </w14:textFill>
        </w:rPr>
        <w:t>。</w:t>
      </w:r>
    </w:p>
    <w:p>
      <w:pPr>
        <w:pStyle w:val="5"/>
        <w:pageBreakBefore w:val="0"/>
        <w:widowControl w:val="0"/>
        <w:kinsoku/>
        <w:wordWrap/>
        <w:overflowPunct/>
        <w:topLinePunct w:val="0"/>
        <w:autoSpaceDE/>
        <w:autoSpaceDN/>
        <w:bidi w:val="0"/>
        <w:adjustRightInd/>
        <w:snapToGrid/>
        <w:ind w:firstLine="643" w:firstLineChars="200"/>
        <w:textAlignment w:val="auto"/>
        <w:rPr>
          <w:color w:val="000000" w:themeColor="text1"/>
          <w14:textFill>
            <w14:solidFill>
              <w14:schemeClr w14:val="tx1"/>
            </w14:solidFill>
          </w14:textFill>
        </w:rPr>
      </w:pPr>
      <w:bookmarkStart w:id="4" w:name="_Toc6208"/>
      <w:r>
        <w:rPr>
          <w:rFonts w:ascii="仿宋" w:hAnsi="仿宋" w:eastAsia="仿宋"/>
          <w:color w:val="000000" w:themeColor="text1"/>
          <w14:textFill>
            <w14:solidFill>
              <w14:schemeClr w14:val="tx1"/>
            </w14:solidFill>
          </w14:textFill>
        </w:rPr>
        <w:t xml:space="preserve">3.2 </w:t>
      </w:r>
      <w:r>
        <w:rPr>
          <w:rFonts w:hint="eastAsia" w:ascii="仿宋" w:hAnsi="仿宋" w:eastAsia="仿宋"/>
          <w:color w:val="000000" w:themeColor="text1"/>
          <w14:textFill>
            <w14:solidFill>
              <w14:schemeClr w14:val="tx1"/>
            </w14:solidFill>
          </w14:textFill>
        </w:rPr>
        <w:t>宣传保障服务</w:t>
      </w:r>
      <w:bookmarkEnd w:id="4"/>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.2.1</w:t>
      </w:r>
      <w:r>
        <w:rPr>
          <w:rFonts w:hint="eastAsia" w:ascii="仿宋" w:hAnsi="仿宋" w:eastAsia="仿宋"/>
          <w:b/>
          <w:bCs/>
          <w:color w:val="000000" w:themeColor="text1"/>
          <w:sz w:val="32"/>
          <w:szCs w:val="32"/>
          <w14:textFill>
            <w14:solidFill>
              <w14:schemeClr w14:val="tx1"/>
            </w14:solidFill>
          </w14:textFill>
        </w:rPr>
        <w:t>筛查省反馈错误数据</w:t>
      </w:r>
    </w:p>
    <w:p>
      <w:pPr>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梳理省市两级数据管理规则，及时响应省市两级数据管理规则调整工作，完善双公示数据规则，为企业、园区、企业服务中心在申请政策补贴、申报认定和宣传推广时的查询提供双公示信用数据支撑。</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lang w:val="en-US" w:eastAsia="zh-CN"/>
          <w14:textFill>
            <w14:solidFill>
              <w14:schemeClr w14:val="tx1"/>
            </w14:solidFill>
          </w14:textFill>
        </w:rPr>
        <w:t>安排专人整理双公示数据规则，调整数据逻辑</w:t>
      </w:r>
      <w:r>
        <w:rPr>
          <w:rFonts w:hint="eastAsia" w:ascii="仿宋" w:hAnsi="仿宋" w:eastAsia="仿宋"/>
          <w:color w:val="000000" w:themeColor="text1"/>
          <w:sz w:val="28"/>
          <w:szCs w:val="32"/>
          <w14:textFill>
            <w14:solidFill>
              <w14:schemeClr w14:val="tx1"/>
            </w14:solidFill>
          </w14:textFill>
        </w:rPr>
        <w:t>。</w:t>
      </w:r>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.2.2</w:t>
      </w:r>
      <w:r>
        <w:rPr>
          <w:rFonts w:hint="eastAsia" w:ascii="仿宋" w:hAnsi="仿宋" w:eastAsia="仿宋"/>
          <w:b/>
          <w:bCs/>
          <w:color w:val="000000" w:themeColor="text1"/>
          <w:sz w:val="32"/>
          <w:szCs w:val="32"/>
          <w14:textFill>
            <w14:solidFill>
              <w14:schemeClr w14:val="tx1"/>
            </w14:solidFill>
          </w14:textFill>
        </w:rPr>
        <w:t>双公示数据规则校验，错误原因提示</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按照省市双公示数据字段标准规范，对各单位录入的双公示数据进行规则校验。提供双公示数据校验系统，保证双公示数据质量。</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lang w:eastAsia="zh-CN"/>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14:textFill>
            <w14:solidFill>
              <w14:schemeClr w14:val="tx1"/>
            </w14:solidFill>
          </w14:textFill>
        </w:rPr>
        <w:t>发现错误即时在该字段下进行针对性提示</w:t>
      </w:r>
      <w:r>
        <w:rPr>
          <w:rFonts w:hint="eastAsia" w:ascii="仿宋" w:hAnsi="仿宋" w:eastAsia="仿宋"/>
          <w:color w:val="000000" w:themeColor="text1"/>
          <w:sz w:val="28"/>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.2.3</w:t>
      </w:r>
      <w:r>
        <w:rPr>
          <w:rFonts w:hint="eastAsia" w:ascii="仿宋" w:hAnsi="仿宋" w:eastAsia="仿宋"/>
          <w:b/>
          <w:bCs/>
          <w:color w:val="000000" w:themeColor="text1"/>
          <w:sz w:val="32"/>
          <w:szCs w:val="32"/>
          <w14:textFill>
            <w14:solidFill>
              <w14:schemeClr w14:val="tx1"/>
            </w14:solidFill>
          </w14:textFill>
        </w:rPr>
        <w:t>省市要求，整理区双公示数据台账</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按照深圳市信用建设工作要求，一是补报数据，建立补报数据台账，二是要建立定期报送台账，按要求报送。</w:t>
      </w:r>
    </w:p>
    <w:p>
      <w:pPr>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olor w:val="000000" w:themeColor="text1"/>
          <w:sz w:val="28"/>
          <w:szCs w:val="32"/>
          <w:lang w:val="en-US" w:eastAsia="zh-CN"/>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lang w:val="en-US" w:eastAsia="zh-CN"/>
          <w14:textFill>
            <w14:solidFill>
              <w14:schemeClr w14:val="tx1"/>
            </w14:solidFill>
          </w14:textFill>
        </w:rPr>
        <w:t>建立报送机制，按机制报送台账</w:t>
      </w:r>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.2.4</w:t>
      </w:r>
      <w:r>
        <w:rPr>
          <w:rFonts w:hint="eastAsia" w:ascii="仿宋" w:hAnsi="仿宋" w:eastAsia="仿宋"/>
          <w:b/>
          <w:bCs/>
          <w:color w:val="000000" w:themeColor="text1"/>
          <w:sz w:val="32"/>
          <w:szCs w:val="32"/>
          <w14:textFill>
            <w14:solidFill>
              <w14:schemeClr w14:val="tx1"/>
            </w14:solidFill>
          </w14:textFill>
        </w:rPr>
        <w:t>双公示数据报送情况监测</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lang w:eastAsia="zh-CN"/>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监测单位报送双公示数据的数量、及时率、正确率等情况。</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14:textFill>
            <w14:solidFill>
              <w14:schemeClr w14:val="tx1"/>
            </w14:solidFill>
          </w14:textFill>
        </w:rPr>
        <w:t>通过双公示数据报送情况监测</w:t>
      </w:r>
      <w:r>
        <w:rPr>
          <w:rFonts w:hint="eastAsia" w:ascii="仿宋" w:hAnsi="仿宋" w:eastAsia="仿宋"/>
          <w:color w:val="000000" w:themeColor="text1"/>
          <w:sz w:val="28"/>
          <w:szCs w:val="32"/>
          <w:lang w:eastAsia="zh-CN"/>
          <w14:textFill>
            <w14:solidFill>
              <w14:schemeClr w14:val="tx1"/>
            </w14:solidFill>
          </w14:textFill>
        </w:rPr>
        <w:t>，</w:t>
      </w:r>
      <w:r>
        <w:rPr>
          <w:rFonts w:hint="eastAsia" w:ascii="仿宋" w:hAnsi="仿宋" w:eastAsia="仿宋"/>
          <w:color w:val="000000" w:themeColor="text1"/>
          <w:sz w:val="28"/>
          <w:szCs w:val="32"/>
          <w:lang w:val="en-US" w:eastAsia="zh-CN"/>
          <w14:textFill>
            <w14:solidFill>
              <w14:schemeClr w14:val="tx1"/>
            </w14:solidFill>
          </w14:textFill>
        </w:rPr>
        <w:t>实时监测</w:t>
      </w:r>
      <w:r>
        <w:rPr>
          <w:rFonts w:hint="eastAsia" w:ascii="仿宋" w:hAnsi="仿宋" w:eastAsia="仿宋"/>
          <w:color w:val="000000" w:themeColor="text1"/>
          <w:sz w:val="28"/>
          <w:szCs w:val="32"/>
          <w14:textFill>
            <w14:solidFill>
              <w14:schemeClr w14:val="tx1"/>
            </w14:solidFill>
          </w14:textFill>
        </w:rPr>
        <w:t>各单位报送情况，及时通报报送情况不佳的单位。</w:t>
      </w:r>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.2.5</w:t>
      </w:r>
      <w:r>
        <w:rPr>
          <w:rFonts w:hint="eastAsia" w:ascii="仿宋" w:hAnsi="仿宋" w:eastAsia="仿宋"/>
          <w:b/>
          <w:bCs/>
          <w:color w:val="000000" w:themeColor="text1"/>
          <w:sz w:val="32"/>
          <w:szCs w:val="32"/>
          <w14:textFill>
            <w14:solidFill>
              <w14:schemeClr w14:val="tx1"/>
            </w14:solidFill>
          </w14:textFill>
        </w:rPr>
        <w:t>双公示报送培训</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对全区双公示责任单位进行双公示的上级要求、报送操作、校验规则、相关注意事项等进行培训。</w:t>
      </w:r>
    </w:p>
    <w:p>
      <w:pPr>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olor w:val="000000" w:themeColor="text1"/>
          <w:sz w:val="28"/>
          <w:szCs w:val="32"/>
          <w:lang w:val="en-US" w:eastAsia="zh-CN"/>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要求:</w:t>
      </w:r>
      <w:r>
        <w:rPr>
          <w:rFonts w:hint="eastAsia" w:ascii="仿宋" w:hAnsi="仿宋" w:eastAsia="仿宋"/>
          <w:color w:val="000000" w:themeColor="text1"/>
          <w:sz w:val="28"/>
          <w:szCs w:val="32"/>
          <w:lang w:val="en-US" w:eastAsia="zh-CN"/>
          <w14:textFill>
            <w14:solidFill>
              <w14:schemeClr w14:val="tx1"/>
            </w14:solidFill>
          </w14:textFill>
        </w:rPr>
        <w:t>形成培训记录。</w:t>
      </w:r>
    </w:p>
    <w:p>
      <w:pPr>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.2.6</w:t>
      </w:r>
      <w:r>
        <w:rPr>
          <w:rFonts w:hint="eastAsia" w:ascii="仿宋" w:hAnsi="仿宋" w:eastAsia="仿宋"/>
          <w:b/>
          <w:bCs/>
          <w:color w:val="000000" w:themeColor="text1"/>
          <w:sz w:val="32"/>
          <w:szCs w:val="32"/>
          <w14:textFill>
            <w14:solidFill>
              <w14:schemeClr w14:val="tx1"/>
            </w14:solidFill>
          </w14:textFill>
        </w:rPr>
        <w:t>其他双公示相关业务服务</w:t>
      </w:r>
    </w:p>
    <w:p>
      <w:pPr>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b/>
          <w:color w:val="000000" w:themeColor="text1"/>
          <w:sz w:val="28"/>
          <w:szCs w:val="32"/>
          <w:lang w:val="en-US" w:eastAsia="zh-CN"/>
          <w14:textFill>
            <w14:solidFill>
              <w14:schemeClr w14:val="tx1"/>
            </w14:solidFill>
          </w14:textFill>
        </w:rPr>
        <w:t>服务</w:t>
      </w:r>
      <w:r>
        <w:rPr>
          <w:rFonts w:hint="eastAsia" w:ascii="仿宋" w:hAnsi="仿宋" w:eastAsia="仿宋"/>
          <w:b/>
          <w:color w:val="000000" w:themeColor="text1"/>
          <w:sz w:val="28"/>
          <w:szCs w:val="32"/>
          <w14:textFill>
            <w14:solidFill>
              <w14:schemeClr w14:val="tx1"/>
            </w14:solidFill>
          </w14:textFill>
        </w:rPr>
        <w:t>描述:</w:t>
      </w:r>
      <w:r>
        <w:rPr>
          <w:rFonts w:hint="eastAsia" w:ascii="仿宋" w:hAnsi="仿宋" w:eastAsia="仿宋"/>
          <w:color w:val="000000" w:themeColor="text1"/>
          <w:sz w:val="28"/>
          <w:szCs w:val="32"/>
          <w14:textFill>
            <w14:solidFill>
              <w14:schemeClr w14:val="tx1"/>
            </w14:solidFill>
          </w14:textFill>
        </w:rPr>
        <w:t>做好双公示考核、通报等其他相关工作。</w:t>
      </w:r>
    </w:p>
    <w:p>
      <w:pPr>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olor w:val="000000" w:themeColor="text1"/>
          <w:sz w:val="28"/>
          <w:szCs w:val="32"/>
          <w:lang w:val="en-US" w:eastAsia="zh-CN"/>
          <w14:textFill>
            <w14:solidFill>
              <w14:schemeClr w14:val="tx1"/>
            </w14:solidFill>
          </w14:textFill>
        </w:rPr>
      </w:pPr>
      <w:r>
        <w:rPr>
          <w:rFonts w:hint="eastAsia" w:ascii="仿宋" w:hAnsi="仿宋" w:eastAsia="仿宋"/>
          <w:color w:val="000000" w:themeColor="text1"/>
          <w:sz w:val="28"/>
          <w:szCs w:val="32"/>
          <w:lang w:val="en-US" w:eastAsia="zh-CN"/>
          <w14:textFill>
            <w14:solidFill>
              <w14:schemeClr w14:val="tx1"/>
            </w14:solidFill>
          </w14:textFill>
        </w:rPr>
        <w:t>以上所有服务期限约为</w:t>
      </w:r>
      <w:r>
        <w:rPr>
          <w:rFonts w:hint="default" w:ascii="仿宋" w:hAnsi="仿宋" w:eastAsia="仿宋"/>
          <w:color w:val="000000" w:themeColor="text1"/>
          <w:sz w:val="28"/>
          <w:szCs w:val="32"/>
          <w:lang w:val="en-US" w:eastAsia="zh-CN"/>
          <w14:textFill>
            <w14:solidFill>
              <w14:schemeClr w14:val="tx1"/>
            </w14:solidFill>
          </w14:textFill>
        </w:rPr>
        <w:t>4</w:t>
      </w:r>
      <w:r>
        <w:rPr>
          <w:rFonts w:hint="eastAsia" w:ascii="仿宋" w:hAnsi="仿宋" w:eastAsia="仿宋"/>
          <w:color w:val="000000" w:themeColor="text1"/>
          <w:sz w:val="28"/>
          <w:szCs w:val="32"/>
          <w:lang w:val="en-US" w:eastAsia="zh-CN"/>
          <w14:textFill>
            <w14:solidFill>
              <w14:schemeClr w14:val="tx1"/>
            </w14:solidFill>
          </w14:textFill>
        </w:rPr>
        <w:t>个月。</w:t>
      </w:r>
      <w:bookmarkStart w:id="5" w:name="_GoBack"/>
      <w:bookmarkEnd w:id="5"/>
    </w:p>
    <w:p>
      <w:pPr>
        <w:pStyle w:val="4"/>
        <w:numPr>
          <w:ilvl w:val="0"/>
          <w:numId w:val="1"/>
        </w:num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考核办法/验收方式</w:t>
      </w:r>
    </w:p>
    <w:p>
      <w:pPr>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color w:val="000000" w:themeColor="text1"/>
          <w:sz w:val="28"/>
          <w:szCs w:val="32"/>
          <w14:textFill>
            <w14:solidFill>
              <w14:schemeClr w14:val="tx1"/>
            </w14:solidFill>
          </w14:textFill>
        </w:rPr>
        <w:t>由采购单位自行组织验收。</w:t>
      </w:r>
    </w:p>
    <w:p>
      <w:pPr>
        <w:pStyle w:val="4"/>
        <w:numPr>
          <w:ilvl w:val="0"/>
          <w:numId w:val="1"/>
        </w:num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报价要</w:t>
      </w:r>
      <w:r>
        <w:rPr>
          <w:rFonts w:hint="eastAsia" w:ascii="仿宋" w:hAnsi="仿宋" w:eastAsia="仿宋"/>
          <w:color w:val="000000" w:themeColor="text1"/>
          <w14:textFill>
            <w14:solidFill>
              <w14:schemeClr w14:val="tx1"/>
            </w14:solidFill>
          </w14:textFill>
        </w:rPr>
        <w:t>求</w:t>
      </w:r>
    </w:p>
    <w:p>
      <w:pPr>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000000" w:themeColor="text1"/>
          <w:sz w:val="28"/>
          <w:szCs w:val="32"/>
          <w14:textFill>
            <w14:solidFill>
              <w14:schemeClr w14:val="tx1"/>
            </w14:solidFill>
          </w14:textFill>
        </w:rPr>
      </w:pPr>
      <w:r>
        <w:rPr>
          <w:rFonts w:hint="eastAsia" w:ascii="仿宋" w:hAnsi="仿宋" w:eastAsia="仿宋"/>
          <w:color w:val="000000" w:themeColor="text1"/>
          <w:sz w:val="28"/>
          <w:szCs w:val="32"/>
          <w:lang w:val="en-US" w:eastAsia="zh-CN"/>
          <w14:textFill>
            <w14:solidFill>
              <w14:schemeClr w14:val="tx1"/>
            </w14:solidFill>
          </w14:textFill>
        </w:rPr>
        <w:t>报价单</w:t>
      </w:r>
      <w:r>
        <w:rPr>
          <w:rFonts w:hint="eastAsia" w:ascii="仿宋" w:hAnsi="仿宋" w:eastAsia="仿宋"/>
          <w:color w:val="000000" w:themeColor="text1"/>
          <w:sz w:val="28"/>
          <w:szCs w:val="32"/>
          <w14:textFill>
            <w14:solidFill>
              <w14:schemeClr w14:val="tx1"/>
            </w14:solidFill>
          </w14:textFill>
        </w:rPr>
        <w:t>以人民币报价，且不随通货膨胀的影响而波动，为完成项目内容的全包价（包含策划及调研费、项目咨询费、</w:t>
      </w:r>
      <w:r>
        <w:rPr>
          <w:rFonts w:hint="eastAsia" w:ascii="仿宋" w:hAnsi="仿宋" w:eastAsia="仿宋"/>
          <w:color w:val="000000" w:themeColor="text1"/>
          <w:sz w:val="28"/>
          <w:szCs w:val="32"/>
          <w:lang w:val="en-US" w:eastAsia="zh-CN"/>
          <w14:textFill>
            <w14:solidFill>
              <w14:schemeClr w14:val="tx1"/>
            </w14:solidFill>
          </w14:textFill>
        </w:rPr>
        <w:t>设备费用、安装调试费用</w:t>
      </w:r>
      <w:r>
        <w:rPr>
          <w:rFonts w:hint="eastAsia" w:ascii="仿宋" w:hAnsi="仿宋" w:eastAsia="仿宋"/>
          <w:color w:val="000000" w:themeColor="text1"/>
          <w:sz w:val="28"/>
          <w:szCs w:val="32"/>
          <w14:textFill>
            <w14:solidFill>
              <w14:schemeClr w14:val="tx1"/>
            </w14:solidFill>
          </w14:textFill>
        </w:rPr>
        <w:t>、通讯费、交通费、税费等所有项目相关费用）；</w:t>
      </w:r>
      <w:r>
        <w:rPr>
          <w:rFonts w:hint="eastAsia" w:ascii="仿宋" w:hAnsi="仿宋" w:eastAsia="仿宋"/>
          <w:color w:val="000000" w:themeColor="text1"/>
          <w:sz w:val="28"/>
          <w:szCs w:val="32"/>
          <w:lang w:val="en-US" w:eastAsia="zh-CN"/>
          <w14:textFill>
            <w14:solidFill>
              <w14:schemeClr w14:val="tx1"/>
            </w14:solidFill>
          </w14:textFill>
        </w:rPr>
        <w:t>报价人</w:t>
      </w:r>
      <w:r>
        <w:rPr>
          <w:rFonts w:hint="eastAsia" w:ascii="仿宋" w:hAnsi="仿宋" w:eastAsia="仿宋"/>
          <w:color w:val="000000" w:themeColor="text1"/>
          <w:sz w:val="28"/>
          <w:szCs w:val="32"/>
          <w14:textFill>
            <w14:solidFill>
              <w14:schemeClr w14:val="tx1"/>
            </w14:solidFill>
          </w14:textFill>
        </w:rPr>
        <w:t>应提供详细分项报价清单，报价可参考海天出版社出版的《信息系统工程造价指导书》（2019年）制定。</w:t>
      </w:r>
    </w:p>
    <w:p>
      <w:pPr>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rPr>
      </w:pPr>
      <w:r>
        <w:rPr>
          <w:rFonts w:hint="eastAsia" w:ascii="仿宋" w:hAnsi="仿宋" w:eastAsia="仿宋"/>
          <w:color w:val="000000" w:themeColor="text1"/>
          <w:sz w:val="28"/>
          <w:szCs w:val="32"/>
          <w14:textFill>
            <w14:solidFill>
              <w14:schemeClr w14:val="tx1"/>
            </w14:solidFill>
          </w14:textFill>
        </w:rPr>
        <w:t>付款方式：具体付款方式以合同签订为准。</w:t>
      </w:r>
    </w:p>
    <w:p>
      <w:pPr>
        <w:ind w:firstLine="560" w:firstLineChars="200"/>
        <w:rPr>
          <w:rFonts w:hint="eastAsia" w:ascii="仿宋" w:hAnsi="仿宋" w:eastAsia="仿宋"/>
          <w:color w:val="000000" w:themeColor="text1"/>
          <w:sz w:val="28"/>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966784"/>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512D1"/>
    <w:multiLevelType w:val="multilevel"/>
    <w:tmpl w:val="079512D1"/>
    <w:lvl w:ilvl="0" w:tentative="0">
      <w:start w:val="1"/>
      <w:numFmt w:val="decimal"/>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jg1NmVjNmI3Yjk0OWNiY2FiNDYyNTE5Mzg1YWEifQ=="/>
  </w:docVars>
  <w:rsids>
    <w:rsidRoot w:val="004C48F0"/>
    <w:rsid w:val="00013360"/>
    <w:rsid w:val="00017FB5"/>
    <w:rsid w:val="00022998"/>
    <w:rsid w:val="00043391"/>
    <w:rsid w:val="000546BD"/>
    <w:rsid w:val="000B736D"/>
    <w:rsid w:val="000C09D7"/>
    <w:rsid w:val="000E7152"/>
    <w:rsid w:val="000E7E49"/>
    <w:rsid w:val="000F5753"/>
    <w:rsid w:val="0014766B"/>
    <w:rsid w:val="00157129"/>
    <w:rsid w:val="00170B70"/>
    <w:rsid w:val="00187688"/>
    <w:rsid w:val="001A2D0C"/>
    <w:rsid w:val="001A581F"/>
    <w:rsid w:val="001B1355"/>
    <w:rsid w:val="001B4FE8"/>
    <w:rsid w:val="001D05A4"/>
    <w:rsid w:val="001D1F4C"/>
    <w:rsid w:val="001D31DF"/>
    <w:rsid w:val="0021200B"/>
    <w:rsid w:val="00236C81"/>
    <w:rsid w:val="00254E33"/>
    <w:rsid w:val="00266764"/>
    <w:rsid w:val="002733D4"/>
    <w:rsid w:val="0028440A"/>
    <w:rsid w:val="00287CDF"/>
    <w:rsid w:val="0029438D"/>
    <w:rsid w:val="002A74CD"/>
    <w:rsid w:val="002C70B0"/>
    <w:rsid w:val="002E5212"/>
    <w:rsid w:val="003235D1"/>
    <w:rsid w:val="00325C5E"/>
    <w:rsid w:val="003522E9"/>
    <w:rsid w:val="0036389E"/>
    <w:rsid w:val="00365CA7"/>
    <w:rsid w:val="00371A56"/>
    <w:rsid w:val="003A66E3"/>
    <w:rsid w:val="003D5F08"/>
    <w:rsid w:val="003E0088"/>
    <w:rsid w:val="003F4058"/>
    <w:rsid w:val="004515B2"/>
    <w:rsid w:val="00453840"/>
    <w:rsid w:val="00453D6E"/>
    <w:rsid w:val="00454768"/>
    <w:rsid w:val="0045730E"/>
    <w:rsid w:val="00461613"/>
    <w:rsid w:val="00470B6F"/>
    <w:rsid w:val="00480206"/>
    <w:rsid w:val="004C48F0"/>
    <w:rsid w:val="004D1FCD"/>
    <w:rsid w:val="004E700D"/>
    <w:rsid w:val="005038BE"/>
    <w:rsid w:val="00525A6A"/>
    <w:rsid w:val="00526D5E"/>
    <w:rsid w:val="00532185"/>
    <w:rsid w:val="00590D1D"/>
    <w:rsid w:val="005924B4"/>
    <w:rsid w:val="005F71A3"/>
    <w:rsid w:val="006159AB"/>
    <w:rsid w:val="00654F2D"/>
    <w:rsid w:val="00674174"/>
    <w:rsid w:val="006B5A48"/>
    <w:rsid w:val="006F31C1"/>
    <w:rsid w:val="007010FE"/>
    <w:rsid w:val="00706F79"/>
    <w:rsid w:val="00711503"/>
    <w:rsid w:val="0073122D"/>
    <w:rsid w:val="00766271"/>
    <w:rsid w:val="007773CB"/>
    <w:rsid w:val="00792FA6"/>
    <w:rsid w:val="007A334D"/>
    <w:rsid w:val="007A3C0E"/>
    <w:rsid w:val="007B02B9"/>
    <w:rsid w:val="007D495A"/>
    <w:rsid w:val="007F217C"/>
    <w:rsid w:val="008159E1"/>
    <w:rsid w:val="00842D59"/>
    <w:rsid w:val="008A2150"/>
    <w:rsid w:val="008D29FC"/>
    <w:rsid w:val="00901089"/>
    <w:rsid w:val="00922A7E"/>
    <w:rsid w:val="00924F26"/>
    <w:rsid w:val="009337D2"/>
    <w:rsid w:val="009810A5"/>
    <w:rsid w:val="00982057"/>
    <w:rsid w:val="009866BB"/>
    <w:rsid w:val="009D06EF"/>
    <w:rsid w:val="009E0FDC"/>
    <w:rsid w:val="00A025DD"/>
    <w:rsid w:val="00A168DE"/>
    <w:rsid w:val="00A25B27"/>
    <w:rsid w:val="00A30CEE"/>
    <w:rsid w:val="00A442FA"/>
    <w:rsid w:val="00A44F6A"/>
    <w:rsid w:val="00A73FA8"/>
    <w:rsid w:val="00A74BFA"/>
    <w:rsid w:val="00A97371"/>
    <w:rsid w:val="00AB49A6"/>
    <w:rsid w:val="00AC0BDE"/>
    <w:rsid w:val="00AC2DE9"/>
    <w:rsid w:val="00AF4514"/>
    <w:rsid w:val="00B07D28"/>
    <w:rsid w:val="00B12033"/>
    <w:rsid w:val="00B966F7"/>
    <w:rsid w:val="00BB03EE"/>
    <w:rsid w:val="00BB1AD8"/>
    <w:rsid w:val="00C2459C"/>
    <w:rsid w:val="00C3766F"/>
    <w:rsid w:val="00C40958"/>
    <w:rsid w:val="00C753ED"/>
    <w:rsid w:val="00C934CD"/>
    <w:rsid w:val="00CA095A"/>
    <w:rsid w:val="00CA6079"/>
    <w:rsid w:val="00CD2852"/>
    <w:rsid w:val="00D17A2E"/>
    <w:rsid w:val="00D41E86"/>
    <w:rsid w:val="00D474E2"/>
    <w:rsid w:val="00D71DC7"/>
    <w:rsid w:val="00D95910"/>
    <w:rsid w:val="00DC18B3"/>
    <w:rsid w:val="00DC218A"/>
    <w:rsid w:val="00DD1CEA"/>
    <w:rsid w:val="00DD7716"/>
    <w:rsid w:val="00DF0069"/>
    <w:rsid w:val="00E5764F"/>
    <w:rsid w:val="00E92C1F"/>
    <w:rsid w:val="00EA7A68"/>
    <w:rsid w:val="00EB66B8"/>
    <w:rsid w:val="00EE7DB6"/>
    <w:rsid w:val="00F23C10"/>
    <w:rsid w:val="00F65253"/>
    <w:rsid w:val="00F85C4F"/>
    <w:rsid w:val="00F97CB7"/>
    <w:rsid w:val="00FD44F8"/>
    <w:rsid w:val="00FF3479"/>
    <w:rsid w:val="0402368A"/>
    <w:rsid w:val="09F15F21"/>
    <w:rsid w:val="0BC24B3F"/>
    <w:rsid w:val="0FD16399"/>
    <w:rsid w:val="194C6498"/>
    <w:rsid w:val="1D8E181D"/>
    <w:rsid w:val="1EBA10A2"/>
    <w:rsid w:val="22C7695D"/>
    <w:rsid w:val="26CB1498"/>
    <w:rsid w:val="28082261"/>
    <w:rsid w:val="2C8E2E26"/>
    <w:rsid w:val="2F601924"/>
    <w:rsid w:val="30545047"/>
    <w:rsid w:val="346F1A16"/>
    <w:rsid w:val="38DF411F"/>
    <w:rsid w:val="3DAC27F0"/>
    <w:rsid w:val="3FA628B6"/>
    <w:rsid w:val="44E177BB"/>
    <w:rsid w:val="49CE370E"/>
    <w:rsid w:val="4CF67393"/>
    <w:rsid w:val="50EF3E3F"/>
    <w:rsid w:val="5211042C"/>
    <w:rsid w:val="52FD3850"/>
    <w:rsid w:val="58330E67"/>
    <w:rsid w:val="58A72DC4"/>
    <w:rsid w:val="5DED2068"/>
    <w:rsid w:val="61581CEA"/>
    <w:rsid w:val="64F40244"/>
    <w:rsid w:val="678436ED"/>
    <w:rsid w:val="68060A10"/>
    <w:rsid w:val="6DEB7841"/>
    <w:rsid w:val="71D95383"/>
    <w:rsid w:val="78A27E50"/>
    <w:rsid w:val="792C0793"/>
    <w:rsid w:val="7BD316C0"/>
    <w:rsid w:val="7C22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Lines="25" w:line="300" w:lineRule="auto"/>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rPr>
  </w:style>
  <w:style w:type="paragraph" w:styleId="9">
    <w:name w:val="header"/>
    <w:basedOn w:val="1"/>
    <w:link w:val="2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Char"/>
    <w:basedOn w:val="16"/>
    <w:link w:val="4"/>
    <w:qFormat/>
    <w:uiPriority w:val="9"/>
    <w:rPr>
      <w:b/>
      <w:bCs/>
      <w:kern w:val="44"/>
      <w:sz w:val="44"/>
      <w:szCs w:val="44"/>
    </w:rPr>
  </w:style>
  <w:style w:type="character" w:customStyle="1" w:styleId="19">
    <w:name w:val="标题 2 Char"/>
    <w:basedOn w:val="16"/>
    <w:link w:val="5"/>
    <w:qFormat/>
    <w:uiPriority w:val="9"/>
    <w:rPr>
      <w:rFonts w:asciiTheme="majorHAnsi" w:hAnsiTheme="majorHAnsi" w:eastAsiaTheme="majorEastAsia" w:cstheme="majorBidi"/>
      <w:b/>
      <w:bCs/>
      <w:sz w:val="32"/>
      <w:szCs w:val="32"/>
    </w:rPr>
  </w:style>
  <w:style w:type="paragraph" w:styleId="20">
    <w:name w:val="List Paragraph"/>
    <w:basedOn w:val="1"/>
    <w:qFormat/>
    <w:uiPriority w:val="34"/>
    <w:pPr>
      <w:ind w:firstLine="420" w:firstLineChars="200"/>
    </w:pPr>
  </w:style>
  <w:style w:type="paragraph" w:customStyle="1" w:styleId="21">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页眉 Char"/>
    <w:basedOn w:val="16"/>
    <w:link w:val="9"/>
    <w:qFormat/>
    <w:uiPriority w:val="99"/>
    <w:rPr>
      <w:kern w:val="2"/>
      <w:sz w:val="18"/>
      <w:szCs w:val="22"/>
    </w:rPr>
  </w:style>
  <w:style w:type="character" w:customStyle="1" w:styleId="23">
    <w:name w:val="页脚 Char"/>
    <w:basedOn w:val="16"/>
    <w:link w:val="8"/>
    <w:qFormat/>
    <w:uiPriority w:val="99"/>
    <w:rPr>
      <w:kern w:val="2"/>
      <w:sz w:val="18"/>
      <w:szCs w:val="22"/>
    </w:rPr>
  </w:style>
  <w:style w:type="paragraph" w:customStyle="1" w:styleId="24">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
    <w:name w:val="批注框文本 Char"/>
    <w:basedOn w:val="16"/>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41DE6-9C1E-49FD-87D5-D8F17E47BB23}">
  <ds:schemaRefs/>
</ds:datastoreItem>
</file>

<file path=docProps/app.xml><?xml version="1.0" encoding="utf-8"?>
<Properties xmlns="http://schemas.openxmlformats.org/officeDocument/2006/extended-properties" xmlns:vt="http://schemas.openxmlformats.org/officeDocument/2006/docPropsVTypes">
  <Template>Normal</Template>
  <Pages>26</Pages>
  <Words>1650</Words>
  <Characters>9407</Characters>
  <Lines>78</Lines>
  <Paragraphs>22</Paragraphs>
  <TotalTime>51</TotalTime>
  <ScaleCrop>false</ScaleCrop>
  <LinksUpToDate>false</LinksUpToDate>
  <CharactersWithSpaces>11035</CharactersWithSpaces>
  <Application>WPS Office_11.8.2.10934_F1E327BC-269C-435d-A152-05C5408002CA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2022-09-23T08:08:00Z</dcterms:created>
  <dc:creator>郑 小强</dc:creator>
  <cp:lastModifiedBy>杜英春</cp:lastModifiedBy>
  <cp:lastPrinted>2022-07-14T01:33:00Z</cp:lastPrinted>
  <dcterms:modified xsi:type="dcterms:W3CDTF">2022-10-13T09:33:28Z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2052-11.8.2.10934</vt:lpwstr>
  </property>
  <property fmtid="{D5CDD505-2E9C-101B-9397-08002B2CF9AE}" pid="3" name="ICV">
    <vt:lpwstr>8B56E1FBC71441BAA41E5C79530EED37</vt:lpwstr>
  </property>
</Properties>
</file>